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06902" w14:textId="77777777" w:rsidR="00DD1291" w:rsidRDefault="00DD1291" w:rsidP="00DD1291">
      <w:pPr>
        <w:jc w:val="center"/>
        <w:rPr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0" wp14:anchorId="2C3F5567" wp14:editId="14BC0805">
            <wp:simplePos x="0" y="0"/>
            <wp:positionH relativeFrom="column">
              <wp:posOffset>2376805</wp:posOffset>
            </wp:positionH>
            <wp:positionV relativeFrom="paragraph">
              <wp:posOffset>189865</wp:posOffset>
            </wp:positionV>
            <wp:extent cx="899160" cy="632460"/>
            <wp:effectExtent l="0" t="0" r="0" b="0"/>
            <wp:wrapSquare wrapText="bothSides"/>
            <wp:docPr id="3" name="Slika 1" descr="Grb RH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H -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71208" r="-27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B95010" w14:textId="77777777" w:rsidR="00DD1291" w:rsidRDefault="00DD1291" w:rsidP="00DD1291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</w:t>
      </w:r>
    </w:p>
    <w:p w14:paraId="4E4143AA" w14:textId="77777777" w:rsidR="00DD1291" w:rsidRDefault="00DD1291" w:rsidP="00DD1291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      </w:t>
      </w:r>
    </w:p>
    <w:p w14:paraId="38CDA008" w14:textId="77777777" w:rsidR="00DD1291" w:rsidRPr="00953480" w:rsidRDefault="00DD1291" w:rsidP="00953480">
      <w:pPr>
        <w:spacing w:after="0"/>
        <w:jc w:val="center"/>
        <w:rPr>
          <w:rFonts w:asciiTheme="majorHAnsi" w:hAnsiTheme="majorHAnsi"/>
          <w:b/>
          <w:sz w:val="24"/>
          <w:szCs w:val="24"/>
          <w:lang w:val="hr-HR"/>
        </w:rPr>
      </w:pPr>
      <w:r w:rsidRPr="00953480">
        <w:rPr>
          <w:rFonts w:asciiTheme="majorHAnsi" w:hAnsiTheme="majorHAnsi"/>
          <w:b/>
          <w:sz w:val="24"/>
          <w:szCs w:val="24"/>
          <w:lang w:val="hr-HR"/>
        </w:rPr>
        <w:t>REPUBLIKA HRVATSKA</w:t>
      </w:r>
    </w:p>
    <w:p w14:paraId="4381337D" w14:textId="77777777" w:rsidR="00DD1291" w:rsidRPr="00953480" w:rsidRDefault="00DD1291" w:rsidP="0095348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953480">
        <w:rPr>
          <w:rFonts w:asciiTheme="majorHAnsi" w:hAnsiTheme="majorHAnsi"/>
          <w:b/>
          <w:sz w:val="24"/>
          <w:szCs w:val="24"/>
        </w:rPr>
        <w:t>ŠIBENSKO-KNINSKA ŽUPANIJA</w:t>
      </w:r>
    </w:p>
    <w:p w14:paraId="4EA1216B" w14:textId="77777777" w:rsidR="00DD1291" w:rsidRPr="00953480" w:rsidRDefault="00DD1291" w:rsidP="0095348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953480">
        <w:rPr>
          <w:rFonts w:asciiTheme="majorHAnsi" w:hAnsiTheme="majorHAnsi"/>
          <w:b/>
          <w:sz w:val="24"/>
          <w:szCs w:val="24"/>
        </w:rPr>
        <w:t>OPĆINA BISKUPIJA</w:t>
      </w:r>
    </w:p>
    <w:p w14:paraId="168BEC00" w14:textId="77777777" w:rsidR="00DD1291" w:rsidRPr="00953480" w:rsidRDefault="00DD1291" w:rsidP="00953480">
      <w:pPr>
        <w:spacing w:after="0"/>
        <w:jc w:val="center"/>
        <w:rPr>
          <w:rFonts w:asciiTheme="majorHAnsi" w:hAnsiTheme="majorHAnsi"/>
          <w:lang w:val="hr-HR"/>
        </w:rPr>
      </w:pPr>
    </w:p>
    <w:p w14:paraId="10E98595" w14:textId="77777777" w:rsidR="00DD1291" w:rsidRPr="00953480" w:rsidRDefault="00DD1291" w:rsidP="00DD1291">
      <w:pPr>
        <w:rPr>
          <w:rFonts w:asciiTheme="majorHAnsi" w:hAnsiTheme="majorHAnsi"/>
          <w:lang w:val="hr-HR"/>
        </w:rPr>
      </w:pPr>
    </w:p>
    <w:p w14:paraId="69B666D7" w14:textId="77777777" w:rsidR="00DD1291" w:rsidRPr="00953480" w:rsidRDefault="00DD1291" w:rsidP="00DD1291">
      <w:pPr>
        <w:rPr>
          <w:rFonts w:asciiTheme="majorHAnsi" w:hAnsiTheme="majorHAnsi"/>
          <w:lang w:val="hr-HR"/>
        </w:rPr>
      </w:pPr>
    </w:p>
    <w:p w14:paraId="15942B69" w14:textId="77777777" w:rsidR="00DD1291" w:rsidRPr="00953480" w:rsidRDefault="00DD1291" w:rsidP="00DD1291">
      <w:pPr>
        <w:rPr>
          <w:rFonts w:asciiTheme="majorHAnsi" w:hAnsiTheme="majorHAnsi"/>
          <w:lang w:val="hr-HR"/>
        </w:rPr>
      </w:pPr>
    </w:p>
    <w:p w14:paraId="705224CC" w14:textId="77777777" w:rsidR="00DD1291" w:rsidRPr="00953480" w:rsidRDefault="00DD1291" w:rsidP="000425FF">
      <w:pPr>
        <w:jc w:val="center"/>
        <w:rPr>
          <w:rFonts w:asciiTheme="majorHAnsi" w:hAnsiTheme="majorHAnsi"/>
          <w:lang w:val="hr-HR"/>
        </w:rPr>
      </w:pPr>
    </w:p>
    <w:p w14:paraId="1A5A9528" w14:textId="77777777" w:rsidR="00DD1291" w:rsidRPr="00953480" w:rsidRDefault="00DD1291" w:rsidP="000425FF">
      <w:pPr>
        <w:jc w:val="center"/>
        <w:rPr>
          <w:rFonts w:asciiTheme="majorHAnsi" w:hAnsiTheme="majorHAnsi"/>
          <w:lang w:val="hr-HR"/>
        </w:rPr>
      </w:pPr>
    </w:p>
    <w:p w14:paraId="2018DA81" w14:textId="77777777" w:rsidR="00DD1291" w:rsidRPr="00953480" w:rsidRDefault="00DD1291" w:rsidP="000425FF">
      <w:pPr>
        <w:jc w:val="center"/>
        <w:rPr>
          <w:rFonts w:asciiTheme="majorHAnsi" w:hAnsiTheme="majorHAnsi"/>
          <w:b/>
          <w:bCs/>
          <w:sz w:val="40"/>
          <w:szCs w:val="40"/>
          <w:lang w:val="hr-HR"/>
        </w:rPr>
      </w:pPr>
      <w:r w:rsidRPr="00953480">
        <w:rPr>
          <w:rFonts w:asciiTheme="majorHAnsi" w:hAnsiTheme="majorHAnsi"/>
          <w:b/>
          <w:bCs/>
          <w:sz w:val="40"/>
          <w:szCs w:val="40"/>
          <w:lang w:val="hr-HR"/>
        </w:rPr>
        <w:t>OBRAZLOŽENJE</w:t>
      </w:r>
    </w:p>
    <w:p w14:paraId="74833877" w14:textId="77777777" w:rsidR="00DD1291" w:rsidRPr="00953480" w:rsidRDefault="00DD1291" w:rsidP="000425FF">
      <w:pPr>
        <w:jc w:val="center"/>
        <w:rPr>
          <w:rFonts w:asciiTheme="majorHAnsi" w:hAnsiTheme="majorHAnsi"/>
          <w:b/>
          <w:bCs/>
          <w:sz w:val="28"/>
          <w:szCs w:val="28"/>
          <w:lang w:val="hr-HR"/>
        </w:rPr>
      </w:pPr>
    </w:p>
    <w:p w14:paraId="691A1082" w14:textId="77777777" w:rsidR="00DD1291" w:rsidRPr="00953480" w:rsidRDefault="00DD1291" w:rsidP="000425FF">
      <w:pPr>
        <w:jc w:val="center"/>
        <w:rPr>
          <w:rFonts w:asciiTheme="majorHAnsi" w:hAnsiTheme="majorHAnsi"/>
          <w:b/>
          <w:bCs/>
          <w:sz w:val="32"/>
          <w:szCs w:val="28"/>
          <w:lang w:val="hr-HR"/>
        </w:rPr>
      </w:pPr>
      <w:r w:rsidRPr="00953480">
        <w:rPr>
          <w:rFonts w:asciiTheme="majorHAnsi" w:hAnsiTheme="majorHAnsi"/>
          <w:b/>
          <w:bCs/>
          <w:sz w:val="32"/>
          <w:szCs w:val="28"/>
          <w:lang w:val="hr-HR"/>
        </w:rPr>
        <w:t>UZ I</w:t>
      </w:r>
      <w:r w:rsidR="000425FF" w:rsidRPr="00953480">
        <w:rPr>
          <w:rFonts w:asciiTheme="majorHAnsi" w:hAnsiTheme="majorHAnsi"/>
          <w:b/>
          <w:bCs/>
          <w:sz w:val="32"/>
          <w:szCs w:val="28"/>
          <w:lang w:val="hr-HR"/>
        </w:rPr>
        <w:t>. IZMJENE I DOPUNE</w:t>
      </w:r>
      <w:r w:rsidRPr="00953480">
        <w:rPr>
          <w:rFonts w:asciiTheme="majorHAnsi" w:hAnsiTheme="majorHAnsi"/>
          <w:b/>
          <w:bCs/>
          <w:sz w:val="32"/>
          <w:szCs w:val="28"/>
          <w:lang w:val="hr-HR"/>
        </w:rPr>
        <w:t xml:space="preserve"> PRORAČUNA</w:t>
      </w:r>
    </w:p>
    <w:p w14:paraId="27F83EFE" w14:textId="3959C316" w:rsidR="00DD1291" w:rsidRPr="00953480" w:rsidRDefault="00DD1291" w:rsidP="000425FF">
      <w:pPr>
        <w:jc w:val="center"/>
        <w:rPr>
          <w:rFonts w:asciiTheme="majorHAnsi" w:hAnsiTheme="majorHAnsi"/>
          <w:b/>
          <w:bCs/>
          <w:sz w:val="32"/>
          <w:szCs w:val="28"/>
          <w:lang w:val="hr-HR"/>
        </w:rPr>
      </w:pPr>
      <w:r w:rsidRPr="00953480">
        <w:rPr>
          <w:rFonts w:asciiTheme="majorHAnsi" w:hAnsiTheme="majorHAnsi"/>
          <w:b/>
          <w:bCs/>
          <w:sz w:val="32"/>
          <w:szCs w:val="28"/>
          <w:lang w:val="hr-HR"/>
        </w:rPr>
        <w:t>OPĆINE BISKUPIJA</w:t>
      </w:r>
      <w:r w:rsidR="000425FF" w:rsidRPr="00953480">
        <w:rPr>
          <w:rFonts w:asciiTheme="majorHAnsi" w:hAnsiTheme="majorHAnsi"/>
          <w:b/>
          <w:bCs/>
          <w:sz w:val="32"/>
          <w:szCs w:val="28"/>
          <w:lang w:val="hr-HR"/>
        </w:rPr>
        <w:t xml:space="preserve"> ZA </w:t>
      </w:r>
      <w:r w:rsidRPr="00953480">
        <w:rPr>
          <w:rFonts w:asciiTheme="majorHAnsi" w:hAnsiTheme="majorHAnsi"/>
          <w:b/>
          <w:bCs/>
          <w:sz w:val="32"/>
          <w:szCs w:val="28"/>
          <w:lang w:val="hr-HR"/>
        </w:rPr>
        <w:t>202</w:t>
      </w:r>
      <w:r w:rsidR="00306618">
        <w:rPr>
          <w:rFonts w:asciiTheme="majorHAnsi" w:hAnsiTheme="majorHAnsi"/>
          <w:b/>
          <w:bCs/>
          <w:sz w:val="32"/>
          <w:szCs w:val="28"/>
          <w:lang w:val="hr-HR"/>
        </w:rPr>
        <w:t>4</w:t>
      </w:r>
      <w:r w:rsidRPr="00953480">
        <w:rPr>
          <w:rFonts w:asciiTheme="majorHAnsi" w:hAnsiTheme="majorHAnsi"/>
          <w:b/>
          <w:bCs/>
          <w:sz w:val="32"/>
          <w:szCs w:val="28"/>
          <w:lang w:val="hr-HR"/>
        </w:rPr>
        <w:t>.</w:t>
      </w:r>
      <w:r w:rsidR="000425FF" w:rsidRPr="00953480">
        <w:rPr>
          <w:rFonts w:asciiTheme="majorHAnsi" w:hAnsiTheme="majorHAnsi"/>
          <w:b/>
          <w:bCs/>
          <w:sz w:val="32"/>
          <w:szCs w:val="28"/>
          <w:lang w:val="hr-HR"/>
        </w:rPr>
        <w:t>GODINU</w:t>
      </w:r>
    </w:p>
    <w:p w14:paraId="79956219" w14:textId="77777777" w:rsidR="00DD1291" w:rsidRDefault="00DD1291" w:rsidP="000425FF">
      <w:pPr>
        <w:jc w:val="center"/>
        <w:rPr>
          <w:lang w:val="hr-HR"/>
        </w:rPr>
      </w:pPr>
    </w:p>
    <w:p w14:paraId="72E15263" w14:textId="77777777" w:rsidR="00DD1291" w:rsidRDefault="00DD1291" w:rsidP="000425FF">
      <w:pPr>
        <w:jc w:val="center"/>
        <w:rPr>
          <w:lang w:val="hr-HR"/>
        </w:rPr>
      </w:pPr>
    </w:p>
    <w:p w14:paraId="4922A32A" w14:textId="77777777" w:rsidR="00DD1291" w:rsidRDefault="00DD1291" w:rsidP="000425FF">
      <w:pPr>
        <w:jc w:val="center"/>
        <w:rPr>
          <w:lang w:val="hr-HR"/>
        </w:rPr>
      </w:pPr>
    </w:p>
    <w:p w14:paraId="50DA5E32" w14:textId="77777777" w:rsidR="00DD1291" w:rsidRDefault="00DD1291" w:rsidP="00DD1291">
      <w:pPr>
        <w:rPr>
          <w:lang w:val="hr-HR"/>
        </w:rPr>
      </w:pPr>
    </w:p>
    <w:p w14:paraId="645C7921" w14:textId="77777777" w:rsidR="00DD1291" w:rsidRDefault="00DD1291" w:rsidP="00DD1291">
      <w:pPr>
        <w:rPr>
          <w:lang w:val="hr-HR"/>
        </w:rPr>
      </w:pPr>
    </w:p>
    <w:p w14:paraId="4A9FE671" w14:textId="77777777" w:rsidR="00DD1291" w:rsidRDefault="00DD1291" w:rsidP="00DD1291">
      <w:pPr>
        <w:jc w:val="center"/>
        <w:rPr>
          <w:b/>
          <w:lang w:val="hr-HR"/>
        </w:rPr>
      </w:pPr>
    </w:p>
    <w:p w14:paraId="735855C3" w14:textId="77777777" w:rsidR="00DD1291" w:rsidRDefault="00DD1291" w:rsidP="00DD1291">
      <w:pPr>
        <w:jc w:val="center"/>
        <w:rPr>
          <w:b/>
          <w:lang w:val="hr-HR"/>
        </w:rPr>
      </w:pPr>
    </w:p>
    <w:p w14:paraId="1EDF1C71" w14:textId="77777777" w:rsidR="00DD1291" w:rsidRDefault="00DD1291" w:rsidP="00DD1291">
      <w:pPr>
        <w:jc w:val="center"/>
        <w:rPr>
          <w:b/>
          <w:lang w:val="hr-HR"/>
        </w:rPr>
      </w:pPr>
    </w:p>
    <w:p w14:paraId="7052E59A" w14:textId="77777777" w:rsidR="00DD1291" w:rsidRDefault="00DD1291" w:rsidP="00DD1291">
      <w:pPr>
        <w:jc w:val="center"/>
        <w:rPr>
          <w:b/>
          <w:lang w:val="hr-HR"/>
        </w:rPr>
      </w:pPr>
    </w:p>
    <w:p w14:paraId="373F3AE2" w14:textId="77777777" w:rsidR="00DD1291" w:rsidRDefault="00DD1291" w:rsidP="00DD1291">
      <w:pPr>
        <w:jc w:val="center"/>
        <w:rPr>
          <w:b/>
          <w:lang w:val="hr-HR"/>
        </w:rPr>
      </w:pPr>
    </w:p>
    <w:p w14:paraId="0FC2C659" w14:textId="1E8C0DF8" w:rsidR="00145006" w:rsidRPr="00953480" w:rsidRDefault="00DD1291" w:rsidP="000425FF">
      <w:pPr>
        <w:jc w:val="center"/>
        <w:rPr>
          <w:rFonts w:asciiTheme="majorHAnsi" w:hAnsiTheme="majorHAnsi"/>
          <w:b/>
          <w:lang w:val="hr-HR"/>
        </w:rPr>
      </w:pPr>
      <w:r w:rsidRPr="00953480">
        <w:rPr>
          <w:rFonts w:asciiTheme="majorHAnsi" w:hAnsiTheme="majorHAnsi"/>
          <w:b/>
          <w:lang w:val="hr-HR"/>
        </w:rPr>
        <w:t xml:space="preserve">Orlić, </w:t>
      </w:r>
      <w:r w:rsidR="00321F4E">
        <w:rPr>
          <w:rFonts w:asciiTheme="majorHAnsi" w:hAnsiTheme="majorHAnsi"/>
          <w:b/>
          <w:lang w:val="hr-HR"/>
        </w:rPr>
        <w:t>studeni</w:t>
      </w:r>
      <w:r w:rsidRPr="00953480">
        <w:rPr>
          <w:rFonts w:asciiTheme="majorHAnsi" w:hAnsiTheme="majorHAnsi"/>
          <w:b/>
          <w:lang w:val="hr-HR"/>
        </w:rPr>
        <w:t xml:space="preserve"> 202</w:t>
      </w:r>
      <w:r w:rsidR="00306618">
        <w:rPr>
          <w:rFonts w:asciiTheme="majorHAnsi" w:hAnsiTheme="majorHAnsi"/>
          <w:b/>
          <w:lang w:val="hr-HR"/>
        </w:rPr>
        <w:t>4</w:t>
      </w:r>
      <w:r w:rsidRPr="00953480">
        <w:rPr>
          <w:rFonts w:asciiTheme="majorHAnsi" w:hAnsiTheme="majorHAnsi"/>
          <w:b/>
          <w:lang w:val="hr-HR"/>
        </w:rPr>
        <w:t xml:space="preserve">. </w:t>
      </w:r>
      <w:r w:rsidR="00953480" w:rsidRPr="00953480">
        <w:rPr>
          <w:rFonts w:asciiTheme="majorHAnsi" w:hAnsiTheme="majorHAnsi"/>
          <w:b/>
          <w:lang w:val="hr-HR"/>
        </w:rPr>
        <w:t>g</w:t>
      </w:r>
      <w:r w:rsidRPr="00953480">
        <w:rPr>
          <w:rFonts w:asciiTheme="majorHAnsi" w:hAnsiTheme="majorHAnsi"/>
          <w:b/>
          <w:lang w:val="hr-HR"/>
        </w:rPr>
        <w:t>odine</w:t>
      </w:r>
    </w:p>
    <w:p w14:paraId="3E3FFA6E" w14:textId="77777777" w:rsidR="00953480" w:rsidRPr="000425FF" w:rsidRDefault="00953480" w:rsidP="000425FF">
      <w:pPr>
        <w:jc w:val="center"/>
        <w:rPr>
          <w:b/>
          <w:lang w:val="hr-HR"/>
        </w:rPr>
      </w:pPr>
    </w:p>
    <w:p w14:paraId="37772D58" w14:textId="77777777" w:rsidR="005420BF" w:rsidRPr="0072446D" w:rsidRDefault="005420BF" w:rsidP="00445167">
      <w:pPr>
        <w:pStyle w:val="Default"/>
        <w:ind w:left="-142" w:right="-142"/>
      </w:pPr>
      <w:r w:rsidRPr="0072446D">
        <w:rPr>
          <w:b/>
          <w:bCs/>
        </w:rPr>
        <w:lastRenderedPageBreak/>
        <w:t xml:space="preserve">1. UVOD </w:t>
      </w:r>
    </w:p>
    <w:p w14:paraId="72136B92" w14:textId="77777777" w:rsidR="0072446D" w:rsidRDefault="0072446D" w:rsidP="00445167">
      <w:pPr>
        <w:pStyle w:val="Default"/>
        <w:ind w:left="-142" w:right="-142"/>
        <w:rPr>
          <w:sz w:val="22"/>
          <w:szCs w:val="22"/>
        </w:rPr>
      </w:pPr>
    </w:p>
    <w:p w14:paraId="6E12C1BD" w14:textId="77777777" w:rsidR="00145006" w:rsidRDefault="000432F3" w:rsidP="00CC7813">
      <w:pPr>
        <w:pStyle w:val="Default"/>
        <w:spacing w:line="276" w:lineRule="auto"/>
        <w:ind w:left="-142" w:right="-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Temeljem članka </w:t>
      </w:r>
      <w:r w:rsidR="0012795E">
        <w:rPr>
          <w:color w:val="auto"/>
          <w:sz w:val="22"/>
          <w:szCs w:val="22"/>
        </w:rPr>
        <w:t>40</w:t>
      </w:r>
      <w:r>
        <w:rPr>
          <w:color w:val="auto"/>
          <w:sz w:val="22"/>
          <w:szCs w:val="22"/>
        </w:rPr>
        <w:t>. stavka</w:t>
      </w:r>
      <w:r w:rsidR="005420BF" w:rsidRPr="0072446D">
        <w:rPr>
          <w:color w:val="auto"/>
          <w:sz w:val="22"/>
          <w:szCs w:val="22"/>
        </w:rPr>
        <w:t xml:space="preserve"> </w:t>
      </w:r>
      <w:r w:rsidR="0012795E">
        <w:rPr>
          <w:color w:val="auto"/>
          <w:sz w:val="22"/>
          <w:szCs w:val="22"/>
        </w:rPr>
        <w:t>1</w:t>
      </w:r>
      <w:r w:rsidR="005420BF" w:rsidRPr="0072446D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  <w:r w:rsidR="005420BF" w:rsidRPr="000432F3">
        <w:rPr>
          <w:i/>
          <w:color w:val="auto"/>
          <w:sz w:val="22"/>
          <w:szCs w:val="22"/>
        </w:rPr>
        <w:t>Zakona o proračunu (</w:t>
      </w:r>
      <w:r w:rsidR="00A529AC">
        <w:rPr>
          <w:i/>
          <w:color w:val="auto"/>
          <w:sz w:val="22"/>
          <w:szCs w:val="22"/>
        </w:rPr>
        <w:t>„</w:t>
      </w:r>
      <w:r w:rsidR="005420BF" w:rsidRPr="000432F3">
        <w:rPr>
          <w:i/>
          <w:color w:val="auto"/>
          <w:sz w:val="22"/>
          <w:szCs w:val="22"/>
        </w:rPr>
        <w:t>N</w:t>
      </w:r>
      <w:r w:rsidR="00A529AC">
        <w:rPr>
          <w:i/>
          <w:color w:val="auto"/>
          <w:sz w:val="22"/>
          <w:szCs w:val="22"/>
        </w:rPr>
        <w:t>arodne novine“</w:t>
      </w:r>
      <w:r w:rsidRPr="000432F3">
        <w:rPr>
          <w:i/>
          <w:color w:val="auto"/>
          <w:sz w:val="22"/>
          <w:szCs w:val="22"/>
        </w:rPr>
        <w:t>, br.</w:t>
      </w:r>
      <w:r w:rsidR="005420BF" w:rsidRPr="000432F3">
        <w:rPr>
          <w:i/>
          <w:color w:val="auto"/>
          <w:sz w:val="22"/>
          <w:szCs w:val="22"/>
        </w:rPr>
        <w:t xml:space="preserve"> </w:t>
      </w:r>
      <w:r w:rsidR="0012795E">
        <w:rPr>
          <w:i/>
          <w:color w:val="auto"/>
          <w:sz w:val="22"/>
          <w:szCs w:val="22"/>
        </w:rPr>
        <w:t>144/21</w:t>
      </w:r>
      <w:r w:rsidR="005420BF" w:rsidRPr="000432F3">
        <w:rPr>
          <w:i/>
          <w:color w:val="auto"/>
          <w:sz w:val="22"/>
          <w:szCs w:val="22"/>
        </w:rPr>
        <w:t>)</w:t>
      </w:r>
      <w:r w:rsidR="005420BF" w:rsidRPr="0072446D">
        <w:rPr>
          <w:color w:val="auto"/>
          <w:sz w:val="22"/>
          <w:szCs w:val="22"/>
        </w:rPr>
        <w:t>, uravnoteženje proračuna provodi se tijekom proračunske godine izmjenama i dopunama proračuna, prema postupku za</w:t>
      </w:r>
      <w:r>
        <w:rPr>
          <w:color w:val="auto"/>
          <w:sz w:val="22"/>
          <w:szCs w:val="22"/>
        </w:rPr>
        <w:t xml:space="preserve"> donošenje proračuna. </w:t>
      </w:r>
    </w:p>
    <w:p w14:paraId="609F59AF" w14:textId="77777777" w:rsidR="00CC7813" w:rsidRDefault="00CC7813" w:rsidP="00CC7813">
      <w:pPr>
        <w:pStyle w:val="Default"/>
        <w:spacing w:line="276" w:lineRule="auto"/>
        <w:ind w:left="-142" w:right="-142"/>
        <w:jc w:val="both"/>
        <w:rPr>
          <w:b/>
          <w:color w:val="auto"/>
          <w:sz w:val="22"/>
          <w:szCs w:val="22"/>
        </w:rPr>
      </w:pPr>
    </w:p>
    <w:p w14:paraId="5C406950" w14:textId="11B16515" w:rsidR="005420BF" w:rsidRPr="0072446D" w:rsidRDefault="005420BF" w:rsidP="00CC7813">
      <w:pPr>
        <w:pStyle w:val="Default"/>
        <w:spacing w:line="276" w:lineRule="auto"/>
        <w:ind w:left="-142" w:right="-142"/>
        <w:jc w:val="both"/>
        <w:rPr>
          <w:color w:val="auto"/>
          <w:sz w:val="22"/>
          <w:szCs w:val="22"/>
        </w:rPr>
      </w:pPr>
      <w:r w:rsidRPr="000432F3">
        <w:rPr>
          <w:b/>
          <w:color w:val="auto"/>
          <w:sz w:val="22"/>
          <w:szCs w:val="22"/>
        </w:rPr>
        <w:t xml:space="preserve">I. </w:t>
      </w:r>
      <w:r w:rsidR="000432F3" w:rsidRPr="000432F3">
        <w:rPr>
          <w:b/>
          <w:color w:val="auto"/>
          <w:sz w:val="22"/>
          <w:szCs w:val="22"/>
        </w:rPr>
        <w:t>Izmjene i dopune</w:t>
      </w:r>
      <w:r w:rsidRPr="000432F3">
        <w:rPr>
          <w:b/>
          <w:color w:val="auto"/>
          <w:sz w:val="22"/>
          <w:szCs w:val="22"/>
        </w:rPr>
        <w:t xml:space="preserve"> proračuna Općine </w:t>
      </w:r>
      <w:r w:rsidR="0072446D" w:rsidRPr="000432F3">
        <w:rPr>
          <w:b/>
          <w:color w:val="auto"/>
          <w:sz w:val="22"/>
          <w:szCs w:val="22"/>
        </w:rPr>
        <w:t>Biskupija</w:t>
      </w:r>
      <w:r w:rsidR="00140D69">
        <w:rPr>
          <w:b/>
          <w:color w:val="auto"/>
          <w:sz w:val="22"/>
          <w:szCs w:val="22"/>
        </w:rPr>
        <w:t xml:space="preserve"> za </w:t>
      </w:r>
      <w:r w:rsidR="00306618">
        <w:rPr>
          <w:b/>
          <w:color w:val="auto"/>
          <w:sz w:val="22"/>
          <w:szCs w:val="22"/>
        </w:rPr>
        <w:t>2024.</w:t>
      </w:r>
      <w:r w:rsidRPr="000432F3">
        <w:rPr>
          <w:b/>
          <w:color w:val="auto"/>
          <w:sz w:val="22"/>
          <w:szCs w:val="22"/>
        </w:rPr>
        <w:t xml:space="preserve"> godinu</w:t>
      </w:r>
      <w:r w:rsidRPr="0072446D">
        <w:rPr>
          <w:color w:val="auto"/>
          <w:sz w:val="22"/>
          <w:szCs w:val="22"/>
        </w:rPr>
        <w:t xml:space="preserve"> izrađen</w:t>
      </w:r>
      <w:r w:rsidR="000432F3">
        <w:rPr>
          <w:color w:val="auto"/>
          <w:sz w:val="22"/>
          <w:szCs w:val="22"/>
        </w:rPr>
        <w:t>e</w:t>
      </w:r>
      <w:r w:rsidRPr="0072446D">
        <w:rPr>
          <w:color w:val="auto"/>
          <w:sz w:val="22"/>
          <w:szCs w:val="22"/>
        </w:rPr>
        <w:t xml:space="preserve"> </w:t>
      </w:r>
      <w:r w:rsidR="000432F3">
        <w:rPr>
          <w:color w:val="auto"/>
          <w:sz w:val="22"/>
          <w:szCs w:val="22"/>
        </w:rPr>
        <w:t>su</w:t>
      </w:r>
      <w:r w:rsidRPr="0072446D">
        <w:rPr>
          <w:color w:val="auto"/>
          <w:sz w:val="22"/>
          <w:szCs w:val="22"/>
        </w:rPr>
        <w:t xml:space="preserve"> na temelju </w:t>
      </w:r>
      <w:r w:rsidRPr="000432F3">
        <w:rPr>
          <w:i/>
          <w:color w:val="auto"/>
          <w:sz w:val="22"/>
          <w:szCs w:val="22"/>
        </w:rPr>
        <w:t>Zakona o proračunu (</w:t>
      </w:r>
      <w:r w:rsidR="00A529AC">
        <w:rPr>
          <w:i/>
          <w:color w:val="auto"/>
          <w:sz w:val="22"/>
          <w:szCs w:val="22"/>
        </w:rPr>
        <w:t>„</w:t>
      </w:r>
      <w:r w:rsidRPr="000432F3">
        <w:rPr>
          <w:i/>
          <w:color w:val="auto"/>
          <w:sz w:val="22"/>
          <w:szCs w:val="22"/>
        </w:rPr>
        <w:t>N</w:t>
      </w:r>
      <w:r w:rsidR="00A529AC">
        <w:rPr>
          <w:i/>
          <w:color w:val="auto"/>
          <w:sz w:val="22"/>
          <w:szCs w:val="22"/>
        </w:rPr>
        <w:t>arodne novine“</w:t>
      </w:r>
      <w:r w:rsidR="000432F3">
        <w:rPr>
          <w:i/>
          <w:color w:val="auto"/>
          <w:sz w:val="22"/>
          <w:szCs w:val="22"/>
        </w:rPr>
        <w:t>, br.</w:t>
      </w:r>
      <w:r w:rsidRPr="000432F3">
        <w:rPr>
          <w:i/>
          <w:color w:val="auto"/>
          <w:sz w:val="22"/>
          <w:szCs w:val="22"/>
        </w:rPr>
        <w:t xml:space="preserve"> </w:t>
      </w:r>
      <w:r w:rsidR="00E61682">
        <w:rPr>
          <w:i/>
          <w:color w:val="auto"/>
          <w:sz w:val="22"/>
          <w:szCs w:val="22"/>
        </w:rPr>
        <w:t>144/21</w:t>
      </w:r>
      <w:r w:rsidRPr="000432F3">
        <w:rPr>
          <w:i/>
          <w:color w:val="auto"/>
          <w:sz w:val="22"/>
          <w:szCs w:val="22"/>
        </w:rPr>
        <w:t>)</w:t>
      </w:r>
      <w:r w:rsidRPr="0072446D">
        <w:rPr>
          <w:color w:val="auto"/>
          <w:sz w:val="22"/>
          <w:szCs w:val="22"/>
        </w:rPr>
        <w:t xml:space="preserve"> i </w:t>
      </w:r>
      <w:r w:rsidRPr="000432F3">
        <w:rPr>
          <w:i/>
          <w:color w:val="auto"/>
          <w:sz w:val="22"/>
          <w:szCs w:val="22"/>
        </w:rPr>
        <w:t>Uputa za izradu proračuna jedinica lokalne i područne (regional</w:t>
      </w:r>
      <w:r w:rsidR="00140D69">
        <w:rPr>
          <w:i/>
          <w:color w:val="auto"/>
          <w:sz w:val="22"/>
          <w:szCs w:val="22"/>
        </w:rPr>
        <w:t>ne) samouprave za razdoblje 202</w:t>
      </w:r>
      <w:r w:rsidR="00306618">
        <w:rPr>
          <w:i/>
          <w:color w:val="auto"/>
          <w:sz w:val="22"/>
          <w:szCs w:val="22"/>
        </w:rPr>
        <w:t>4</w:t>
      </w:r>
      <w:r w:rsidR="00140D69">
        <w:rPr>
          <w:i/>
          <w:color w:val="auto"/>
          <w:sz w:val="22"/>
          <w:szCs w:val="22"/>
        </w:rPr>
        <w:t>. – 202</w:t>
      </w:r>
      <w:r w:rsidR="00306618">
        <w:rPr>
          <w:i/>
          <w:color w:val="auto"/>
          <w:sz w:val="22"/>
          <w:szCs w:val="22"/>
        </w:rPr>
        <w:t>6</w:t>
      </w:r>
      <w:r w:rsidRPr="000432F3">
        <w:rPr>
          <w:i/>
          <w:color w:val="auto"/>
          <w:sz w:val="22"/>
          <w:szCs w:val="22"/>
        </w:rPr>
        <w:t>. godine</w:t>
      </w:r>
      <w:r w:rsidRPr="0072446D">
        <w:rPr>
          <w:color w:val="auto"/>
          <w:sz w:val="22"/>
          <w:szCs w:val="22"/>
        </w:rPr>
        <w:t xml:space="preserve">, koje je sastavilo Ministarstvo financija. </w:t>
      </w:r>
    </w:p>
    <w:p w14:paraId="2E14FAA1" w14:textId="77777777" w:rsidR="00145006" w:rsidRDefault="00145006" w:rsidP="00CC7813">
      <w:pPr>
        <w:pStyle w:val="Default"/>
        <w:spacing w:line="276" w:lineRule="auto"/>
        <w:ind w:left="-142" w:right="-142"/>
        <w:jc w:val="both"/>
        <w:rPr>
          <w:color w:val="auto"/>
          <w:sz w:val="22"/>
          <w:szCs w:val="22"/>
        </w:rPr>
      </w:pPr>
    </w:p>
    <w:p w14:paraId="75DFC0C9" w14:textId="77777777" w:rsidR="00D7406E" w:rsidRDefault="005420BF" w:rsidP="00CC7813">
      <w:pPr>
        <w:pStyle w:val="Default"/>
        <w:spacing w:line="276" w:lineRule="auto"/>
        <w:ind w:left="-142" w:right="-142"/>
        <w:jc w:val="both"/>
        <w:rPr>
          <w:color w:val="auto"/>
          <w:sz w:val="22"/>
          <w:szCs w:val="22"/>
        </w:rPr>
      </w:pPr>
      <w:r w:rsidRPr="0072446D">
        <w:rPr>
          <w:color w:val="auto"/>
          <w:sz w:val="22"/>
          <w:szCs w:val="22"/>
        </w:rPr>
        <w:t xml:space="preserve">Metodologija izrade proračuna propisana je Zakonom o proračunu i </w:t>
      </w:r>
      <w:proofErr w:type="spellStart"/>
      <w:r w:rsidRPr="0072446D">
        <w:rPr>
          <w:color w:val="auto"/>
          <w:sz w:val="22"/>
          <w:szCs w:val="22"/>
        </w:rPr>
        <w:t>podzakonskim</w:t>
      </w:r>
      <w:proofErr w:type="spellEnd"/>
      <w:r w:rsidRPr="0072446D">
        <w:rPr>
          <w:color w:val="auto"/>
          <w:sz w:val="22"/>
          <w:szCs w:val="22"/>
        </w:rPr>
        <w:t xml:space="preserve"> aktima: </w:t>
      </w:r>
    </w:p>
    <w:p w14:paraId="23F3D81B" w14:textId="77777777" w:rsidR="00D7406E" w:rsidRDefault="005420BF" w:rsidP="00CC7813">
      <w:pPr>
        <w:pStyle w:val="Default"/>
        <w:numPr>
          <w:ilvl w:val="0"/>
          <w:numId w:val="7"/>
        </w:numPr>
        <w:spacing w:line="276" w:lineRule="auto"/>
        <w:ind w:left="142" w:right="-142" w:hanging="284"/>
        <w:jc w:val="both"/>
        <w:rPr>
          <w:color w:val="auto"/>
          <w:sz w:val="22"/>
          <w:szCs w:val="22"/>
        </w:rPr>
      </w:pPr>
      <w:r w:rsidRPr="00D7406E">
        <w:rPr>
          <w:i/>
          <w:color w:val="auto"/>
          <w:sz w:val="22"/>
          <w:szCs w:val="22"/>
        </w:rPr>
        <w:t>Pravilnikom o proračunskim kl</w:t>
      </w:r>
      <w:r w:rsidR="00D7406E" w:rsidRPr="00D7406E">
        <w:rPr>
          <w:i/>
          <w:color w:val="auto"/>
          <w:sz w:val="22"/>
          <w:szCs w:val="22"/>
        </w:rPr>
        <w:t>asifikacijama (</w:t>
      </w:r>
      <w:r w:rsidR="00A529AC">
        <w:rPr>
          <w:i/>
          <w:color w:val="auto"/>
          <w:sz w:val="22"/>
          <w:szCs w:val="22"/>
        </w:rPr>
        <w:t>„</w:t>
      </w:r>
      <w:r w:rsidR="00D7406E" w:rsidRPr="00D7406E">
        <w:rPr>
          <w:i/>
          <w:color w:val="auto"/>
          <w:sz w:val="22"/>
          <w:szCs w:val="22"/>
        </w:rPr>
        <w:t>N</w:t>
      </w:r>
      <w:r w:rsidR="00A529AC">
        <w:rPr>
          <w:i/>
          <w:color w:val="auto"/>
          <w:sz w:val="22"/>
          <w:szCs w:val="22"/>
        </w:rPr>
        <w:t>arodne novine“</w:t>
      </w:r>
      <w:r w:rsidR="000432F3">
        <w:rPr>
          <w:i/>
          <w:color w:val="auto"/>
          <w:sz w:val="22"/>
          <w:szCs w:val="22"/>
        </w:rPr>
        <w:t>, br.</w:t>
      </w:r>
      <w:r w:rsidR="00D7406E" w:rsidRPr="00D7406E">
        <w:rPr>
          <w:i/>
          <w:color w:val="auto"/>
          <w:sz w:val="22"/>
          <w:szCs w:val="22"/>
        </w:rPr>
        <w:t xml:space="preserve"> 26/10</w:t>
      </w:r>
      <w:r w:rsidR="00CD6C9C">
        <w:rPr>
          <w:i/>
          <w:color w:val="auto"/>
          <w:sz w:val="22"/>
          <w:szCs w:val="22"/>
        </w:rPr>
        <w:t>, 120/13</w:t>
      </w:r>
      <w:r w:rsidRPr="0072446D">
        <w:rPr>
          <w:color w:val="auto"/>
          <w:sz w:val="22"/>
          <w:szCs w:val="22"/>
        </w:rPr>
        <w:t xml:space="preserve"> i </w:t>
      </w:r>
      <w:r w:rsidR="00CD6C9C">
        <w:rPr>
          <w:color w:val="auto"/>
          <w:sz w:val="22"/>
          <w:szCs w:val="22"/>
        </w:rPr>
        <w:t>1/20)</w:t>
      </w:r>
    </w:p>
    <w:p w14:paraId="5CB64BAA" w14:textId="77777777" w:rsidR="005420BF" w:rsidRPr="0072446D" w:rsidRDefault="005420BF" w:rsidP="00CC7813">
      <w:pPr>
        <w:pStyle w:val="Default"/>
        <w:numPr>
          <w:ilvl w:val="0"/>
          <w:numId w:val="7"/>
        </w:numPr>
        <w:spacing w:line="276" w:lineRule="auto"/>
        <w:ind w:left="142" w:right="-142" w:hanging="284"/>
        <w:jc w:val="both"/>
        <w:rPr>
          <w:color w:val="auto"/>
          <w:sz w:val="22"/>
          <w:szCs w:val="22"/>
        </w:rPr>
      </w:pPr>
      <w:r w:rsidRPr="00D7406E">
        <w:rPr>
          <w:i/>
          <w:color w:val="auto"/>
          <w:sz w:val="22"/>
          <w:szCs w:val="22"/>
        </w:rPr>
        <w:t>Pravilnikom o proračunskom rač</w:t>
      </w:r>
      <w:r w:rsidR="00A529AC">
        <w:rPr>
          <w:i/>
          <w:color w:val="auto"/>
          <w:sz w:val="22"/>
          <w:szCs w:val="22"/>
        </w:rPr>
        <w:t>unovodstvu i Računskom planu („Narodne novine“</w:t>
      </w:r>
      <w:r w:rsidR="00D7406E">
        <w:rPr>
          <w:i/>
          <w:color w:val="auto"/>
          <w:sz w:val="22"/>
          <w:szCs w:val="22"/>
        </w:rPr>
        <w:t>, br.</w:t>
      </w:r>
      <w:r w:rsidR="00EB29B8">
        <w:rPr>
          <w:i/>
          <w:color w:val="auto"/>
          <w:sz w:val="22"/>
          <w:szCs w:val="22"/>
        </w:rPr>
        <w:t xml:space="preserve"> </w:t>
      </w:r>
      <w:r w:rsidR="00D7406E">
        <w:rPr>
          <w:i/>
          <w:color w:val="auto"/>
          <w:sz w:val="22"/>
          <w:szCs w:val="22"/>
        </w:rPr>
        <w:t xml:space="preserve">124/14, </w:t>
      </w:r>
      <w:r w:rsidRPr="00D7406E">
        <w:rPr>
          <w:i/>
          <w:color w:val="auto"/>
          <w:sz w:val="22"/>
          <w:szCs w:val="22"/>
        </w:rPr>
        <w:t>115/15, 135/15, 87/16 i 03/18</w:t>
      </w:r>
      <w:r w:rsidR="00EB29B8">
        <w:rPr>
          <w:i/>
          <w:color w:val="auto"/>
          <w:sz w:val="22"/>
          <w:szCs w:val="22"/>
        </w:rPr>
        <w:t>, 126/19 i 108/20</w:t>
      </w:r>
      <w:r w:rsidRPr="00D7406E">
        <w:rPr>
          <w:i/>
          <w:color w:val="auto"/>
          <w:sz w:val="22"/>
          <w:szCs w:val="22"/>
        </w:rPr>
        <w:t>)</w:t>
      </w:r>
      <w:r w:rsidRPr="0072446D">
        <w:rPr>
          <w:color w:val="auto"/>
          <w:sz w:val="22"/>
          <w:szCs w:val="22"/>
        </w:rPr>
        <w:t xml:space="preserve">. </w:t>
      </w:r>
    </w:p>
    <w:p w14:paraId="58819A03" w14:textId="77777777" w:rsidR="00145006" w:rsidRDefault="00145006" w:rsidP="00CC7813">
      <w:pPr>
        <w:pStyle w:val="Default"/>
        <w:spacing w:line="276" w:lineRule="auto"/>
        <w:ind w:left="-142" w:right="-142"/>
        <w:jc w:val="both"/>
        <w:rPr>
          <w:color w:val="auto"/>
          <w:sz w:val="22"/>
          <w:szCs w:val="22"/>
        </w:rPr>
      </w:pPr>
    </w:p>
    <w:p w14:paraId="7EFE5C72" w14:textId="77777777" w:rsidR="00CC7813" w:rsidRDefault="005420BF" w:rsidP="00CC7813">
      <w:pPr>
        <w:pStyle w:val="Default"/>
        <w:spacing w:line="276" w:lineRule="auto"/>
        <w:ind w:left="-142" w:right="-142"/>
        <w:jc w:val="both"/>
        <w:rPr>
          <w:color w:val="auto"/>
          <w:sz w:val="22"/>
          <w:szCs w:val="22"/>
        </w:rPr>
      </w:pPr>
      <w:r w:rsidRPr="0072446D">
        <w:rPr>
          <w:color w:val="auto"/>
          <w:sz w:val="22"/>
          <w:szCs w:val="22"/>
        </w:rPr>
        <w:t xml:space="preserve">Zakonom o proračunu uveden je trogodišnji fiskalni okvir i programsko planiranje. Zakon o proračunu utvrđuje da se proračun JLP(R)S za sljedeću godinu donosi na razini podskupine (treća razina računskog plana), a projekcije proračuna za naredne dvije godine na razini skupine (druga razina računskog plana). </w:t>
      </w:r>
    </w:p>
    <w:p w14:paraId="7F2D8F2D" w14:textId="77777777" w:rsidR="00CC7813" w:rsidRDefault="00CC7813" w:rsidP="00CC7813">
      <w:pPr>
        <w:pStyle w:val="Default"/>
        <w:spacing w:line="276" w:lineRule="auto"/>
        <w:ind w:left="-142" w:right="-142"/>
        <w:jc w:val="both"/>
        <w:rPr>
          <w:color w:val="auto"/>
          <w:sz w:val="22"/>
          <w:szCs w:val="22"/>
        </w:rPr>
      </w:pPr>
    </w:p>
    <w:p w14:paraId="11DAA4AA" w14:textId="77777777" w:rsidR="00CC7813" w:rsidRDefault="005420BF" w:rsidP="00CC7813">
      <w:pPr>
        <w:pStyle w:val="Default"/>
        <w:spacing w:line="276" w:lineRule="auto"/>
        <w:ind w:left="-142" w:right="-142"/>
        <w:jc w:val="both"/>
        <w:rPr>
          <w:color w:val="auto"/>
          <w:sz w:val="22"/>
          <w:szCs w:val="22"/>
        </w:rPr>
      </w:pPr>
      <w:r w:rsidRPr="0072446D">
        <w:rPr>
          <w:color w:val="auto"/>
          <w:sz w:val="22"/>
          <w:szCs w:val="22"/>
        </w:rPr>
        <w:t>Zakonom o prora</w:t>
      </w:r>
      <w:r w:rsidR="00CA0D6A">
        <w:rPr>
          <w:color w:val="auto"/>
          <w:sz w:val="22"/>
          <w:szCs w:val="22"/>
        </w:rPr>
        <w:t>čunu utvrđena je obveza izrade P</w:t>
      </w:r>
      <w:r w:rsidRPr="0072446D">
        <w:rPr>
          <w:color w:val="auto"/>
          <w:sz w:val="22"/>
          <w:szCs w:val="22"/>
        </w:rPr>
        <w:t xml:space="preserve">lana razvojnih programa za tekuću godinu i projekcija za dvije naredne godine. </w:t>
      </w:r>
    </w:p>
    <w:p w14:paraId="0BEBD638" w14:textId="77777777" w:rsidR="00CC7813" w:rsidRDefault="00CC7813" w:rsidP="00CC7813">
      <w:pPr>
        <w:pStyle w:val="Default"/>
        <w:spacing w:line="276" w:lineRule="auto"/>
        <w:ind w:left="-142" w:right="-142"/>
        <w:jc w:val="both"/>
        <w:rPr>
          <w:color w:val="auto"/>
          <w:sz w:val="22"/>
          <w:szCs w:val="22"/>
        </w:rPr>
      </w:pPr>
    </w:p>
    <w:p w14:paraId="7185C841" w14:textId="77777777" w:rsidR="00145006" w:rsidRDefault="005420BF" w:rsidP="00CC7813">
      <w:pPr>
        <w:pStyle w:val="Default"/>
        <w:spacing w:line="276" w:lineRule="auto"/>
        <w:ind w:left="-142" w:right="-142"/>
        <w:jc w:val="both"/>
        <w:rPr>
          <w:color w:val="auto"/>
          <w:sz w:val="22"/>
          <w:szCs w:val="22"/>
        </w:rPr>
      </w:pPr>
      <w:r w:rsidRPr="0072446D">
        <w:rPr>
          <w:color w:val="auto"/>
          <w:sz w:val="22"/>
          <w:szCs w:val="22"/>
        </w:rPr>
        <w:t>Izmjenama i dopunama Zakona o pr</w:t>
      </w:r>
      <w:r w:rsidR="00145006">
        <w:rPr>
          <w:color w:val="auto"/>
          <w:sz w:val="22"/>
          <w:szCs w:val="22"/>
        </w:rPr>
        <w:t>oračunu mijenja se sadržaj P</w:t>
      </w:r>
      <w:r w:rsidRPr="0072446D">
        <w:rPr>
          <w:color w:val="auto"/>
          <w:sz w:val="22"/>
          <w:szCs w:val="22"/>
        </w:rPr>
        <w:t>lana razv</w:t>
      </w:r>
      <w:r w:rsidR="00145006">
        <w:rPr>
          <w:color w:val="auto"/>
          <w:sz w:val="22"/>
          <w:szCs w:val="22"/>
        </w:rPr>
        <w:t>ojnih programa na način da sam P</w:t>
      </w:r>
      <w:r w:rsidRPr="0072446D">
        <w:rPr>
          <w:color w:val="auto"/>
          <w:sz w:val="22"/>
          <w:szCs w:val="22"/>
        </w:rPr>
        <w:t xml:space="preserve">lan razvojnih programa predstavlja strateško – planski dokument. </w:t>
      </w:r>
    </w:p>
    <w:p w14:paraId="3460625F" w14:textId="77777777" w:rsidR="00145006" w:rsidRDefault="00145006" w:rsidP="00CC7813">
      <w:pPr>
        <w:pStyle w:val="Default"/>
        <w:spacing w:line="276" w:lineRule="auto"/>
        <w:ind w:left="-142" w:right="-142"/>
        <w:jc w:val="both"/>
        <w:rPr>
          <w:color w:val="auto"/>
          <w:sz w:val="22"/>
          <w:szCs w:val="22"/>
        </w:rPr>
      </w:pPr>
    </w:p>
    <w:p w14:paraId="70AA9A9E" w14:textId="77777777" w:rsidR="00D73BA5" w:rsidRDefault="005420BF" w:rsidP="00CC7813">
      <w:pPr>
        <w:pStyle w:val="Default"/>
        <w:spacing w:line="276" w:lineRule="auto"/>
        <w:ind w:left="-142" w:right="-142"/>
        <w:jc w:val="both"/>
        <w:rPr>
          <w:color w:val="auto"/>
          <w:sz w:val="22"/>
          <w:szCs w:val="22"/>
        </w:rPr>
      </w:pPr>
      <w:r w:rsidRPr="0072446D">
        <w:rPr>
          <w:color w:val="auto"/>
          <w:sz w:val="22"/>
          <w:szCs w:val="22"/>
        </w:rPr>
        <w:t>Člankom 12. Zakona o proračunu propisano je jedno od ključnih proračunskih načela – načel</w:t>
      </w:r>
      <w:r w:rsidR="000432F3">
        <w:rPr>
          <w:color w:val="auto"/>
          <w:sz w:val="22"/>
          <w:szCs w:val="22"/>
        </w:rPr>
        <w:t>o transparentnosti ko</w:t>
      </w:r>
      <w:r w:rsidRPr="0072446D">
        <w:rPr>
          <w:color w:val="auto"/>
          <w:sz w:val="22"/>
          <w:szCs w:val="22"/>
        </w:rPr>
        <w:t>je</w:t>
      </w:r>
      <w:r w:rsidR="000432F3">
        <w:rPr>
          <w:color w:val="auto"/>
          <w:sz w:val="22"/>
          <w:szCs w:val="22"/>
        </w:rPr>
        <w:t xml:space="preserve"> je</w:t>
      </w:r>
      <w:r w:rsidRPr="0072446D">
        <w:rPr>
          <w:color w:val="auto"/>
          <w:sz w:val="22"/>
          <w:szCs w:val="22"/>
        </w:rPr>
        <w:t xml:space="preserve"> važno zbog uvid</w:t>
      </w:r>
      <w:r w:rsidR="000432F3">
        <w:rPr>
          <w:color w:val="auto"/>
          <w:sz w:val="22"/>
          <w:szCs w:val="22"/>
        </w:rPr>
        <w:t xml:space="preserve">a javnosti </w:t>
      </w:r>
      <w:r w:rsidRPr="0072446D">
        <w:rPr>
          <w:color w:val="auto"/>
          <w:sz w:val="22"/>
          <w:szCs w:val="22"/>
        </w:rPr>
        <w:t xml:space="preserve">u način trošenja proračunskih sredstava. </w:t>
      </w:r>
    </w:p>
    <w:p w14:paraId="5BFAA3DF" w14:textId="77777777" w:rsidR="00145006" w:rsidRDefault="00145006" w:rsidP="00CC7813">
      <w:pPr>
        <w:pStyle w:val="Default"/>
        <w:spacing w:line="276" w:lineRule="auto"/>
        <w:ind w:left="-142" w:right="-142"/>
        <w:jc w:val="both"/>
        <w:rPr>
          <w:sz w:val="22"/>
          <w:szCs w:val="22"/>
        </w:rPr>
      </w:pPr>
    </w:p>
    <w:p w14:paraId="396D813F" w14:textId="690D2056" w:rsidR="00CC7813" w:rsidRDefault="00D73BA5" w:rsidP="00CC7813">
      <w:pPr>
        <w:pStyle w:val="Default"/>
        <w:spacing w:line="276" w:lineRule="auto"/>
        <w:ind w:left="-142" w:right="-142"/>
        <w:jc w:val="both"/>
        <w:rPr>
          <w:sz w:val="22"/>
          <w:szCs w:val="22"/>
        </w:rPr>
      </w:pPr>
      <w:r w:rsidRPr="00D7406E">
        <w:rPr>
          <w:sz w:val="22"/>
          <w:szCs w:val="22"/>
        </w:rPr>
        <w:t>Proračun Općine Biskupija za 202</w:t>
      </w:r>
      <w:r w:rsidR="00306618">
        <w:rPr>
          <w:sz w:val="22"/>
          <w:szCs w:val="22"/>
        </w:rPr>
        <w:t>4</w:t>
      </w:r>
      <w:r w:rsidR="0074447B">
        <w:rPr>
          <w:sz w:val="22"/>
          <w:szCs w:val="22"/>
        </w:rPr>
        <w:t>. godinu i projekcije za 202</w:t>
      </w:r>
      <w:r w:rsidR="00306618">
        <w:rPr>
          <w:sz w:val="22"/>
          <w:szCs w:val="22"/>
        </w:rPr>
        <w:t>5</w:t>
      </w:r>
      <w:r w:rsidR="0074447B">
        <w:rPr>
          <w:sz w:val="22"/>
          <w:szCs w:val="22"/>
        </w:rPr>
        <w:t>. i 202</w:t>
      </w:r>
      <w:r w:rsidR="00306618">
        <w:rPr>
          <w:sz w:val="22"/>
          <w:szCs w:val="22"/>
        </w:rPr>
        <w:t>6</w:t>
      </w:r>
      <w:r w:rsidRPr="00D7406E">
        <w:rPr>
          <w:sz w:val="22"/>
          <w:szCs w:val="22"/>
        </w:rPr>
        <w:t xml:space="preserve">. godinu usvojeni su na sjednici Općinskog vijeća Općine Biskupija </w:t>
      </w:r>
      <w:r w:rsidRPr="00476FFE">
        <w:rPr>
          <w:color w:val="auto"/>
          <w:sz w:val="22"/>
          <w:szCs w:val="22"/>
        </w:rPr>
        <w:t xml:space="preserve">održanoj dana </w:t>
      </w:r>
      <w:r w:rsidR="00476FFE" w:rsidRPr="00476FFE">
        <w:rPr>
          <w:color w:val="auto"/>
          <w:sz w:val="22"/>
          <w:szCs w:val="22"/>
        </w:rPr>
        <w:t>1</w:t>
      </w:r>
      <w:r w:rsidR="00D2736F">
        <w:rPr>
          <w:color w:val="auto"/>
          <w:sz w:val="22"/>
          <w:szCs w:val="22"/>
        </w:rPr>
        <w:t>5</w:t>
      </w:r>
      <w:r w:rsidR="0074447B" w:rsidRPr="00476FFE">
        <w:rPr>
          <w:color w:val="auto"/>
          <w:sz w:val="22"/>
          <w:szCs w:val="22"/>
        </w:rPr>
        <w:t xml:space="preserve">. </w:t>
      </w:r>
      <w:r w:rsidR="00EA0EC8" w:rsidRPr="00476FFE">
        <w:rPr>
          <w:color w:val="auto"/>
          <w:sz w:val="22"/>
          <w:szCs w:val="22"/>
        </w:rPr>
        <w:t>prosinc</w:t>
      </w:r>
      <w:r w:rsidR="0074447B" w:rsidRPr="00476FFE">
        <w:rPr>
          <w:color w:val="auto"/>
          <w:sz w:val="22"/>
          <w:szCs w:val="22"/>
        </w:rPr>
        <w:t>a 20</w:t>
      </w:r>
      <w:r w:rsidR="00EA0EC8" w:rsidRPr="00476FFE">
        <w:rPr>
          <w:color w:val="auto"/>
          <w:sz w:val="22"/>
          <w:szCs w:val="22"/>
        </w:rPr>
        <w:t>2</w:t>
      </w:r>
      <w:r w:rsidR="00D2736F">
        <w:rPr>
          <w:color w:val="auto"/>
          <w:sz w:val="22"/>
          <w:szCs w:val="22"/>
        </w:rPr>
        <w:t>2</w:t>
      </w:r>
      <w:r w:rsidRPr="00476FFE">
        <w:rPr>
          <w:color w:val="auto"/>
          <w:sz w:val="22"/>
          <w:szCs w:val="22"/>
        </w:rPr>
        <w:t>. godine</w:t>
      </w:r>
      <w:r w:rsidR="00D2736F">
        <w:rPr>
          <w:color w:val="auto"/>
          <w:sz w:val="22"/>
          <w:szCs w:val="22"/>
        </w:rPr>
        <w:t>.</w:t>
      </w:r>
      <w:r w:rsidRPr="00476FFE">
        <w:rPr>
          <w:color w:val="auto"/>
          <w:sz w:val="22"/>
          <w:szCs w:val="22"/>
        </w:rPr>
        <w:t xml:space="preserve"> </w:t>
      </w:r>
      <w:r w:rsidR="00D2736F">
        <w:rPr>
          <w:sz w:val="22"/>
          <w:szCs w:val="22"/>
        </w:rPr>
        <w:t xml:space="preserve"> </w:t>
      </w:r>
    </w:p>
    <w:p w14:paraId="3904228E" w14:textId="77777777" w:rsidR="00CC7813" w:rsidRDefault="00CC7813" w:rsidP="00CC7813">
      <w:pPr>
        <w:pStyle w:val="Default"/>
        <w:spacing w:line="276" w:lineRule="auto"/>
        <w:ind w:left="-142" w:right="-142"/>
        <w:jc w:val="both"/>
        <w:rPr>
          <w:sz w:val="22"/>
          <w:szCs w:val="22"/>
        </w:rPr>
      </w:pPr>
    </w:p>
    <w:p w14:paraId="6EAE852A" w14:textId="51FB3993" w:rsidR="005420BF" w:rsidRDefault="00D73BA5" w:rsidP="00CC7813">
      <w:pPr>
        <w:pStyle w:val="Default"/>
        <w:spacing w:line="276" w:lineRule="auto"/>
        <w:ind w:left="-142" w:right="-142"/>
        <w:jc w:val="both"/>
        <w:rPr>
          <w:sz w:val="22"/>
          <w:szCs w:val="22"/>
        </w:rPr>
      </w:pPr>
      <w:r w:rsidRPr="00D7406E">
        <w:rPr>
          <w:sz w:val="22"/>
          <w:szCs w:val="22"/>
        </w:rPr>
        <w:t>Budući da su od donošenja Pr</w:t>
      </w:r>
      <w:r w:rsidR="0074447B">
        <w:rPr>
          <w:sz w:val="22"/>
          <w:szCs w:val="22"/>
        </w:rPr>
        <w:t>oračuna Općine Biskupija za 202</w:t>
      </w:r>
      <w:r w:rsidR="00306618">
        <w:rPr>
          <w:sz w:val="22"/>
          <w:szCs w:val="22"/>
        </w:rPr>
        <w:t>4</w:t>
      </w:r>
      <w:r w:rsidRPr="00D7406E">
        <w:rPr>
          <w:sz w:val="22"/>
          <w:szCs w:val="22"/>
        </w:rPr>
        <w:t>. godinu nastale određene</w:t>
      </w:r>
      <w:r w:rsidR="00D2736F">
        <w:rPr>
          <w:sz w:val="22"/>
          <w:szCs w:val="22"/>
        </w:rPr>
        <w:t xml:space="preserve"> promjene</w:t>
      </w:r>
      <w:r w:rsidRPr="00D7406E">
        <w:rPr>
          <w:sz w:val="22"/>
          <w:szCs w:val="22"/>
        </w:rPr>
        <w:t xml:space="preserve"> koje nisu bile poznate u vrijeme njegova donošenja, a koje se odražavaju na prihodovnu i rashodovnu stranu proračuna, potrebno je izvršiti rebalans proračuna.</w:t>
      </w:r>
    </w:p>
    <w:p w14:paraId="38378575" w14:textId="77777777" w:rsidR="00565024" w:rsidRDefault="00565024" w:rsidP="00CC7813">
      <w:pPr>
        <w:pStyle w:val="Default"/>
        <w:spacing w:line="276" w:lineRule="auto"/>
        <w:ind w:left="-142" w:right="-142"/>
        <w:jc w:val="both"/>
        <w:rPr>
          <w:sz w:val="22"/>
          <w:szCs w:val="22"/>
        </w:rPr>
      </w:pPr>
    </w:p>
    <w:p w14:paraId="4507B43E" w14:textId="04CCBF8F" w:rsidR="0072446D" w:rsidRDefault="000432F3" w:rsidP="00CC7813">
      <w:pPr>
        <w:pStyle w:val="Default"/>
        <w:spacing w:line="276" w:lineRule="auto"/>
        <w:ind w:left="-142" w:right="-142"/>
        <w:jc w:val="both"/>
        <w:rPr>
          <w:sz w:val="22"/>
          <w:szCs w:val="22"/>
        </w:rPr>
      </w:pPr>
      <w:r w:rsidRPr="000432F3">
        <w:rPr>
          <w:sz w:val="22"/>
          <w:szCs w:val="22"/>
        </w:rPr>
        <w:t>U nastavku teksta slijedi obrazloženje općeg dijela proračuna odnosno uku</w:t>
      </w:r>
      <w:r w:rsidR="00145006">
        <w:rPr>
          <w:sz w:val="22"/>
          <w:szCs w:val="22"/>
        </w:rPr>
        <w:t xml:space="preserve">pnih prihoda i rashoda doneseno </w:t>
      </w:r>
      <w:r>
        <w:rPr>
          <w:sz w:val="22"/>
          <w:szCs w:val="22"/>
        </w:rPr>
        <w:t>I</w:t>
      </w:r>
      <w:r w:rsidRPr="000432F3">
        <w:rPr>
          <w:sz w:val="22"/>
          <w:szCs w:val="22"/>
        </w:rPr>
        <w:t>. izmjenama i</w:t>
      </w:r>
      <w:r>
        <w:rPr>
          <w:sz w:val="22"/>
          <w:szCs w:val="22"/>
        </w:rPr>
        <w:t xml:space="preserve"> dopunama Proračuna Općine Biskupija</w:t>
      </w:r>
      <w:r w:rsidR="0074447B">
        <w:rPr>
          <w:sz w:val="22"/>
          <w:szCs w:val="22"/>
        </w:rPr>
        <w:t xml:space="preserve"> za 202</w:t>
      </w:r>
      <w:r w:rsidR="00306618">
        <w:rPr>
          <w:sz w:val="22"/>
          <w:szCs w:val="22"/>
        </w:rPr>
        <w:t>4</w:t>
      </w:r>
      <w:r w:rsidRPr="000432F3">
        <w:rPr>
          <w:sz w:val="22"/>
          <w:szCs w:val="22"/>
        </w:rPr>
        <w:t xml:space="preserve">. godinu. </w:t>
      </w:r>
    </w:p>
    <w:p w14:paraId="539A8716" w14:textId="77777777" w:rsidR="00D2736F" w:rsidRDefault="00D2736F" w:rsidP="00CC7813">
      <w:pPr>
        <w:pStyle w:val="Default"/>
        <w:spacing w:line="276" w:lineRule="auto"/>
        <w:ind w:left="-142" w:right="-142"/>
        <w:jc w:val="both"/>
        <w:rPr>
          <w:sz w:val="22"/>
          <w:szCs w:val="22"/>
        </w:rPr>
      </w:pPr>
    </w:p>
    <w:p w14:paraId="6A3D4BA7" w14:textId="77777777" w:rsidR="00145006" w:rsidRDefault="00145006" w:rsidP="002C4B38">
      <w:pPr>
        <w:pStyle w:val="Default"/>
        <w:ind w:right="-142"/>
        <w:jc w:val="both"/>
        <w:rPr>
          <w:b/>
          <w:bCs/>
          <w:color w:val="auto"/>
          <w:sz w:val="22"/>
          <w:szCs w:val="22"/>
        </w:rPr>
      </w:pPr>
    </w:p>
    <w:p w14:paraId="4C8C3EC0" w14:textId="77777777" w:rsidR="00D2736F" w:rsidRDefault="00D2736F" w:rsidP="002C4B38">
      <w:pPr>
        <w:pStyle w:val="Default"/>
        <w:ind w:right="-142"/>
        <w:jc w:val="both"/>
        <w:rPr>
          <w:b/>
          <w:bCs/>
          <w:color w:val="auto"/>
          <w:sz w:val="22"/>
          <w:szCs w:val="22"/>
        </w:rPr>
      </w:pPr>
    </w:p>
    <w:p w14:paraId="3B5039F8" w14:textId="77777777" w:rsidR="00D2736F" w:rsidRDefault="00D2736F" w:rsidP="002C4B38">
      <w:pPr>
        <w:pStyle w:val="Default"/>
        <w:ind w:right="-142"/>
        <w:jc w:val="both"/>
        <w:rPr>
          <w:b/>
          <w:bCs/>
          <w:color w:val="auto"/>
          <w:sz w:val="22"/>
          <w:szCs w:val="22"/>
        </w:rPr>
      </w:pPr>
    </w:p>
    <w:p w14:paraId="0FCCC05B" w14:textId="77777777" w:rsidR="00D2736F" w:rsidRDefault="00D2736F" w:rsidP="002C4B38">
      <w:pPr>
        <w:pStyle w:val="Default"/>
        <w:ind w:right="-142"/>
        <w:jc w:val="both"/>
        <w:rPr>
          <w:b/>
          <w:bCs/>
          <w:color w:val="auto"/>
          <w:sz w:val="22"/>
          <w:szCs w:val="22"/>
        </w:rPr>
      </w:pPr>
    </w:p>
    <w:p w14:paraId="3CFC0DB1" w14:textId="77777777" w:rsidR="00D2736F" w:rsidRDefault="00D2736F" w:rsidP="002C4B38">
      <w:pPr>
        <w:pStyle w:val="Default"/>
        <w:ind w:right="-142"/>
        <w:jc w:val="both"/>
        <w:rPr>
          <w:b/>
          <w:bCs/>
          <w:color w:val="auto"/>
          <w:sz w:val="22"/>
          <w:szCs w:val="22"/>
        </w:rPr>
      </w:pPr>
    </w:p>
    <w:p w14:paraId="2CA626B4" w14:textId="77777777" w:rsidR="00D2736F" w:rsidRDefault="00D2736F" w:rsidP="002C4B38">
      <w:pPr>
        <w:pStyle w:val="Default"/>
        <w:ind w:right="-142"/>
        <w:jc w:val="both"/>
        <w:rPr>
          <w:b/>
          <w:bCs/>
          <w:color w:val="auto"/>
          <w:sz w:val="22"/>
          <w:szCs w:val="22"/>
        </w:rPr>
      </w:pPr>
    </w:p>
    <w:p w14:paraId="7D279457" w14:textId="77777777" w:rsidR="00D2736F" w:rsidRDefault="00D2736F" w:rsidP="002C4B38">
      <w:pPr>
        <w:pStyle w:val="Default"/>
        <w:ind w:right="-142"/>
        <w:jc w:val="both"/>
        <w:rPr>
          <w:b/>
          <w:bCs/>
          <w:color w:val="auto"/>
          <w:sz w:val="22"/>
          <w:szCs w:val="22"/>
        </w:rPr>
      </w:pPr>
    </w:p>
    <w:p w14:paraId="7272BC59" w14:textId="755F2494" w:rsidR="005420BF" w:rsidRPr="0072446D" w:rsidRDefault="00145006" w:rsidP="00CC7813">
      <w:pPr>
        <w:pStyle w:val="Default"/>
        <w:spacing w:line="276" w:lineRule="auto"/>
        <w:ind w:left="142" w:right="-142" w:hanging="284"/>
        <w:jc w:val="both"/>
        <w:rPr>
          <w:color w:val="auto"/>
        </w:rPr>
      </w:pPr>
      <w:r>
        <w:rPr>
          <w:b/>
          <w:bCs/>
          <w:color w:val="auto"/>
        </w:rPr>
        <w:lastRenderedPageBreak/>
        <w:t>2.</w:t>
      </w:r>
      <w:r>
        <w:rPr>
          <w:b/>
          <w:bCs/>
          <w:color w:val="auto"/>
        </w:rPr>
        <w:tab/>
      </w:r>
      <w:r w:rsidR="005420BF" w:rsidRPr="0072446D">
        <w:rPr>
          <w:b/>
          <w:bCs/>
          <w:color w:val="auto"/>
        </w:rPr>
        <w:t>OBRAZLOŽENJE</w:t>
      </w:r>
      <w:r w:rsidR="00D2736F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PRIHODA I PRIMITAKA, RASHODA I IZDATAKA </w:t>
      </w:r>
      <w:r w:rsidR="005420BF" w:rsidRPr="0072446D">
        <w:rPr>
          <w:b/>
          <w:bCs/>
          <w:color w:val="auto"/>
        </w:rPr>
        <w:t xml:space="preserve">PRORAČUNA </w:t>
      </w:r>
      <w:r w:rsidR="00BB4FC7">
        <w:rPr>
          <w:b/>
          <w:bCs/>
          <w:color w:val="auto"/>
        </w:rPr>
        <w:t>OPĆINE BISKUPIJA</w:t>
      </w:r>
      <w:r w:rsidR="0074447B">
        <w:rPr>
          <w:b/>
          <w:bCs/>
          <w:color w:val="auto"/>
        </w:rPr>
        <w:t xml:space="preserve"> ZA 202</w:t>
      </w:r>
      <w:r w:rsidR="00306618">
        <w:rPr>
          <w:b/>
          <w:bCs/>
          <w:color w:val="auto"/>
        </w:rPr>
        <w:t>4</w:t>
      </w:r>
      <w:r w:rsidR="005420BF" w:rsidRPr="0072446D">
        <w:rPr>
          <w:b/>
          <w:bCs/>
          <w:color w:val="auto"/>
        </w:rPr>
        <w:t xml:space="preserve">. GODINU </w:t>
      </w:r>
    </w:p>
    <w:p w14:paraId="36B08E28" w14:textId="77777777" w:rsidR="0072446D" w:rsidRPr="0072446D" w:rsidRDefault="0072446D" w:rsidP="00CC7813">
      <w:pPr>
        <w:pStyle w:val="Default"/>
        <w:spacing w:line="276" w:lineRule="auto"/>
        <w:ind w:left="-142" w:right="-142"/>
        <w:jc w:val="both"/>
        <w:rPr>
          <w:color w:val="auto"/>
        </w:rPr>
      </w:pPr>
    </w:p>
    <w:p w14:paraId="2E4A56B2" w14:textId="77777777" w:rsidR="005420BF" w:rsidRDefault="005420BF" w:rsidP="00CC7813">
      <w:pPr>
        <w:pStyle w:val="Default"/>
        <w:spacing w:line="276" w:lineRule="auto"/>
        <w:ind w:left="-142" w:right="-142"/>
        <w:jc w:val="both"/>
        <w:rPr>
          <w:color w:val="auto"/>
          <w:sz w:val="22"/>
          <w:szCs w:val="22"/>
        </w:rPr>
      </w:pPr>
      <w:r w:rsidRPr="0072446D">
        <w:rPr>
          <w:color w:val="auto"/>
          <w:sz w:val="22"/>
          <w:szCs w:val="22"/>
        </w:rPr>
        <w:t>Najznačajniji prihodi proračuna su: prihodi od por</w:t>
      </w:r>
      <w:r w:rsidR="00B15160">
        <w:rPr>
          <w:color w:val="auto"/>
          <w:sz w:val="22"/>
          <w:szCs w:val="22"/>
        </w:rPr>
        <w:t>eza, prihodi od imovine, pomoći</w:t>
      </w:r>
      <w:r w:rsidRPr="0072446D">
        <w:rPr>
          <w:color w:val="auto"/>
          <w:sz w:val="22"/>
          <w:szCs w:val="22"/>
        </w:rPr>
        <w:t xml:space="preserve"> iz inozemstva i od subjekata unutar općeg proračuna, prihodi od upravnih i administrativnih pristojbi</w:t>
      </w:r>
      <w:r w:rsidR="004537D0">
        <w:rPr>
          <w:color w:val="auto"/>
          <w:sz w:val="22"/>
          <w:szCs w:val="22"/>
        </w:rPr>
        <w:t>, pristojbi po posebnim propisima i naknada,</w:t>
      </w:r>
      <w:r w:rsidRPr="0072446D">
        <w:rPr>
          <w:color w:val="auto"/>
          <w:sz w:val="22"/>
          <w:szCs w:val="22"/>
        </w:rPr>
        <w:t xml:space="preserve"> prihodi od prodaje </w:t>
      </w:r>
      <w:r w:rsidR="004537D0">
        <w:rPr>
          <w:color w:val="auto"/>
          <w:sz w:val="22"/>
          <w:szCs w:val="22"/>
        </w:rPr>
        <w:t xml:space="preserve">proizvoda, robe te pruženih </w:t>
      </w:r>
      <w:r w:rsidRPr="0072446D">
        <w:rPr>
          <w:color w:val="auto"/>
          <w:sz w:val="22"/>
          <w:szCs w:val="22"/>
        </w:rPr>
        <w:t xml:space="preserve">usluga, </w:t>
      </w:r>
      <w:r w:rsidR="004537D0">
        <w:rPr>
          <w:color w:val="auto"/>
          <w:sz w:val="22"/>
          <w:szCs w:val="22"/>
        </w:rPr>
        <w:t xml:space="preserve">prihodi od donacije, </w:t>
      </w:r>
      <w:r w:rsidRPr="0072446D">
        <w:rPr>
          <w:color w:val="auto"/>
          <w:sz w:val="22"/>
          <w:szCs w:val="22"/>
        </w:rPr>
        <w:t xml:space="preserve">kazne i upravne pristojbe, prihodi od prodaje </w:t>
      </w:r>
      <w:proofErr w:type="spellStart"/>
      <w:r w:rsidRPr="0072446D">
        <w:rPr>
          <w:color w:val="auto"/>
          <w:sz w:val="22"/>
          <w:szCs w:val="22"/>
        </w:rPr>
        <w:t>neproizvedene</w:t>
      </w:r>
      <w:proofErr w:type="spellEnd"/>
      <w:r w:rsidRPr="0072446D">
        <w:rPr>
          <w:color w:val="auto"/>
          <w:sz w:val="22"/>
          <w:szCs w:val="22"/>
        </w:rPr>
        <w:t xml:space="preserve"> dugotrajne imovine. </w:t>
      </w:r>
    </w:p>
    <w:p w14:paraId="74ECAD0C" w14:textId="77777777" w:rsidR="004537D0" w:rsidRDefault="004537D0" w:rsidP="00CC7813">
      <w:pPr>
        <w:pStyle w:val="Default"/>
        <w:spacing w:line="276" w:lineRule="auto"/>
        <w:ind w:left="-142" w:right="-142"/>
        <w:jc w:val="both"/>
        <w:rPr>
          <w:color w:val="auto"/>
          <w:sz w:val="22"/>
          <w:szCs w:val="22"/>
        </w:rPr>
      </w:pPr>
    </w:p>
    <w:p w14:paraId="36B7A304" w14:textId="77777777" w:rsidR="00565024" w:rsidRPr="0072446D" w:rsidRDefault="00565024" w:rsidP="00CC7813">
      <w:pPr>
        <w:pStyle w:val="Default"/>
        <w:spacing w:line="276" w:lineRule="auto"/>
        <w:ind w:left="-142" w:right="-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Rashodi i izdaci proračuna odnose se na: rashode za zaposlene, materijalne rashode, financijske rashode, donacije, naknade građanima i kućanstvima, subvencije, rashode za nabavu nefinancijske imovine i ostale rashode.</w:t>
      </w:r>
    </w:p>
    <w:p w14:paraId="3DF59B75" w14:textId="77777777" w:rsidR="00CC7813" w:rsidRDefault="00CC7813" w:rsidP="002C4B38">
      <w:pPr>
        <w:pStyle w:val="Default"/>
        <w:ind w:right="-142"/>
        <w:jc w:val="both"/>
        <w:rPr>
          <w:b/>
          <w:bCs/>
          <w:color w:val="auto"/>
        </w:rPr>
      </w:pPr>
    </w:p>
    <w:p w14:paraId="1259AA87" w14:textId="77777777" w:rsidR="005420BF" w:rsidRPr="0072446D" w:rsidRDefault="005420BF" w:rsidP="00445167">
      <w:pPr>
        <w:pStyle w:val="Default"/>
        <w:ind w:left="-142" w:right="-142"/>
        <w:jc w:val="both"/>
        <w:rPr>
          <w:color w:val="auto"/>
        </w:rPr>
      </w:pPr>
      <w:r w:rsidRPr="0072446D">
        <w:rPr>
          <w:b/>
          <w:bCs/>
          <w:color w:val="auto"/>
        </w:rPr>
        <w:t xml:space="preserve">2.1. PRIHODI I PRIMICI PRORAČUNA </w:t>
      </w:r>
    </w:p>
    <w:p w14:paraId="14EFBA6A" w14:textId="77777777" w:rsidR="00CC7813" w:rsidRDefault="00CC7813" w:rsidP="00476FFE">
      <w:pPr>
        <w:pStyle w:val="Default"/>
        <w:spacing w:line="276" w:lineRule="auto"/>
        <w:ind w:right="-142"/>
        <w:jc w:val="both"/>
        <w:rPr>
          <w:color w:val="auto"/>
          <w:sz w:val="22"/>
          <w:szCs w:val="22"/>
        </w:rPr>
      </w:pPr>
    </w:p>
    <w:p w14:paraId="4BCF1EEB" w14:textId="1668C858" w:rsidR="00CC7813" w:rsidRDefault="0074447B" w:rsidP="00CC7813">
      <w:pPr>
        <w:pStyle w:val="Default"/>
        <w:spacing w:line="276" w:lineRule="auto"/>
        <w:ind w:left="-142" w:right="-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Ukupni prihodi poslovanja u 202</w:t>
      </w:r>
      <w:r w:rsidR="00306618">
        <w:rPr>
          <w:color w:val="auto"/>
          <w:sz w:val="22"/>
          <w:szCs w:val="22"/>
        </w:rPr>
        <w:t>4</w:t>
      </w:r>
      <w:r w:rsidR="005420BF" w:rsidRPr="0072446D">
        <w:rPr>
          <w:color w:val="auto"/>
          <w:sz w:val="22"/>
          <w:szCs w:val="22"/>
        </w:rPr>
        <w:t xml:space="preserve">. godini </w:t>
      </w:r>
      <w:r w:rsidR="005404A5">
        <w:rPr>
          <w:color w:val="auto"/>
          <w:sz w:val="22"/>
          <w:szCs w:val="22"/>
        </w:rPr>
        <w:t>I. izmjen</w:t>
      </w:r>
      <w:r>
        <w:rPr>
          <w:color w:val="auto"/>
          <w:sz w:val="22"/>
          <w:szCs w:val="22"/>
        </w:rPr>
        <w:t>ama i dopunama proračuna za 202</w:t>
      </w:r>
      <w:r w:rsidR="00306618">
        <w:rPr>
          <w:color w:val="auto"/>
          <w:sz w:val="22"/>
          <w:szCs w:val="22"/>
        </w:rPr>
        <w:t>4</w:t>
      </w:r>
      <w:r w:rsidR="005404A5">
        <w:rPr>
          <w:color w:val="auto"/>
          <w:sz w:val="22"/>
          <w:szCs w:val="22"/>
        </w:rPr>
        <w:t xml:space="preserve">. godinu </w:t>
      </w:r>
      <w:r w:rsidR="005420BF" w:rsidRPr="0072446D">
        <w:rPr>
          <w:color w:val="auto"/>
          <w:sz w:val="22"/>
          <w:szCs w:val="22"/>
        </w:rPr>
        <w:t>pla</w:t>
      </w:r>
      <w:r w:rsidR="005557D7">
        <w:rPr>
          <w:color w:val="auto"/>
          <w:sz w:val="22"/>
          <w:szCs w:val="22"/>
        </w:rPr>
        <w:t xml:space="preserve">niraju se u iznosu od </w:t>
      </w:r>
      <w:r w:rsidR="00306618">
        <w:rPr>
          <w:color w:val="auto"/>
          <w:sz w:val="22"/>
          <w:szCs w:val="22"/>
        </w:rPr>
        <w:t>1.174.964</w:t>
      </w:r>
      <w:r w:rsidR="00D2736F">
        <w:rPr>
          <w:color w:val="auto"/>
          <w:sz w:val="22"/>
          <w:szCs w:val="22"/>
        </w:rPr>
        <w:t xml:space="preserve"> EUR</w:t>
      </w:r>
      <w:r w:rsidR="005420BF" w:rsidRPr="0072446D">
        <w:rPr>
          <w:color w:val="auto"/>
          <w:sz w:val="22"/>
          <w:szCs w:val="22"/>
        </w:rPr>
        <w:t xml:space="preserve">, što predstavlja </w:t>
      </w:r>
      <w:r w:rsidR="00306618">
        <w:rPr>
          <w:color w:val="auto"/>
          <w:sz w:val="22"/>
          <w:szCs w:val="22"/>
        </w:rPr>
        <w:t>smanje</w:t>
      </w:r>
      <w:r w:rsidR="00D2736F">
        <w:rPr>
          <w:color w:val="auto"/>
          <w:sz w:val="22"/>
          <w:szCs w:val="22"/>
        </w:rPr>
        <w:t>nje</w:t>
      </w:r>
      <w:r w:rsidR="005557D7">
        <w:rPr>
          <w:color w:val="auto"/>
          <w:sz w:val="22"/>
          <w:szCs w:val="22"/>
        </w:rPr>
        <w:t xml:space="preserve"> u iznosu </w:t>
      </w:r>
      <w:r w:rsidR="00306618">
        <w:rPr>
          <w:color w:val="auto"/>
          <w:sz w:val="22"/>
          <w:szCs w:val="22"/>
        </w:rPr>
        <w:t>15</w:t>
      </w:r>
      <w:r w:rsidR="00D2736F">
        <w:rPr>
          <w:color w:val="auto"/>
          <w:sz w:val="22"/>
          <w:szCs w:val="22"/>
        </w:rPr>
        <w:t>% u odnosu</w:t>
      </w:r>
      <w:r w:rsidR="005404A5">
        <w:rPr>
          <w:color w:val="auto"/>
          <w:sz w:val="22"/>
          <w:szCs w:val="22"/>
        </w:rPr>
        <w:t xml:space="preserve"> na </w:t>
      </w:r>
      <w:r w:rsidR="00D2736F">
        <w:rPr>
          <w:color w:val="auto"/>
          <w:sz w:val="22"/>
          <w:szCs w:val="22"/>
        </w:rPr>
        <w:t xml:space="preserve">planirani </w:t>
      </w:r>
      <w:r w:rsidR="005404A5">
        <w:rPr>
          <w:color w:val="auto"/>
          <w:sz w:val="22"/>
          <w:szCs w:val="22"/>
        </w:rPr>
        <w:t>P</w:t>
      </w:r>
      <w:r w:rsidR="005420BF" w:rsidRPr="0072446D">
        <w:rPr>
          <w:color w:val="auto"/>
          <w:sz w:val="22"/>
          <w:szCs w:val="22"/>
        </w:rPr>
        <w:t>roraču</w:t>
      </w:r>
      <w:r w:rsidR="00816E0B">
        <w:rPr>
          <w:color w:val="auto"/>
          <w:sz w:val="22"/>
          <w:szCs w:val="22"/>
        </w:rPr>
        <w:t>n Općine Biskupija</w:t>
      </w:r>
      <w:r w:rsidR="005557D7">
        <w:rPr>
          <w:color w:val="auto"/>
          <w:sz w:val="22"/>
          <w:szCs w:val="22"/>
        </w:rPr>
        <w:t xml:space="preserve"> za 202</w:t>
      </w:r>
      <w:r w:rsidR="00306618">
        <w:rPr>
          <w:color w:val="auto"/>
          <w:sz w:val="22"/>
          <w:szCs w:val="22"/>
        </w:rPr>
        <w:t>4</w:t>
      </w:r>
      <w:r w:rsidR="005420BF" w:rsidRPr="0072446D">
        <w:rPr>
          <w:color w:val="auto"/>
          <w:sz w:val="22"/>
          <w:szCs w:val="22"/>
        </w:rPr>
        <w:t>. godinu</w:t>
      </w:r>
      <w:r w:rsidR="00306618">
        <w:rPr>
          <w:color w:val="auto"/>
          <w:sz w:val="22"/>
          <w:szCs w:val="22"/>
        </w:rPr>
        <w:t xml:space="preserve"> iz razloga smanjenja prihoda od kapitalnih pomoći</w:t>
      </w:r>
      <w:r w:rsidR="005420BF" w:rsidRPr="0072446D">
        <w:rPr>
          <w:color w:val="auto"/>
          <w:sz w:val="22"/>
          <w:szCs w:val="22"/>
        </w:rPr>
        <w:t>.</w:t>
      </w:r>
    </w:p>
    <w:p w14:paraId="63E1EFDE" w14:textId="77777777" w:rsidR="005420BF" w:rsidRPr="0072446D" w:rsidRDefault="005420BF" w:rsidP="00CC7813">
      <w:pPr>
        <w:pStyle w:val="Default"/>
        <w:spacing w:line="276" w:lineRule="auto"/>
        <w:ind w:left="-142" w:right="-142"/>
        <w:jc w:val="both"/>
        <w:rPr>
          <w:color w:val="auto"/>
          <w:sz w:val="22"/>
          <w:szCs w:val="22"/>
        </w:rPr>
      </w:pPr>
      <w:r w:rsidRPr="0072446D">
        <w:rPr>
          <w:color w:val="auto"/>
          <w:sz w:val="22"/>
          <w:szCs w:val="22"/>
        </w:rPr>
        <w:t xml:space="preserve"> </w:t>
      </w:r>
    </w:p>
    <w:p w14:paraId="6DBBF0F6" w14:textId="6A52ACC5" w:rsidR="005404A5" w:rsidRDefault="005420BF" w:rsidP="00CC7813">
      <w:pPr>
        <w:pStyle w:val="Default"/>
        <w:numPr>
          <w:ilvl w:val="0"/>
          <w:numId w:val="8"/>
        </w:numPr>
        <w:spacing w:line="276" w:lineRule="auto"/>
        <w:ind w:left="142" w:right="-142" w:hanging="284"/>
        <w:jc w:val="both"/>
        <w:rPr>
          <w:color w:val="auto"/>
          <w:sz w:val="22"/>
          <w:szCs w:val="22"/>
        </w:rPr>
      </w:pPr>
      <w:r w:rsidRPr="00445167">
        <w:rPr>
          <w:b/>
          <w:color w:val="auto"/>
          <w:sz w:val="22"/>
          <w:szCs w:val="22"/>
        </w:rPr>
        <w:t>Prihodi</w:t>
      </w:r>
      <w:r w:rsidR="005404A5" w:rsidRPr="00445167">
        <w:rPr>
          <w:b/>
          <w:color w:val="auto"/>
          <w:sz w:val="22"/>
          <w:szCs w:val="22"/>
        </w:rPr>
        <w:t xml:space="preserve"> od poreza </w:t>
      </w:r>
      <w:r w:rsidR="00CB27A6">
        <w:rPr>
          <w:color w:val="auto"/>
          <w:sz w:val="22"/>
          <w:szCs w:val="22"/>
        </w:rPr>
        <w:t>povećava</w:t>
      </w:r>
      <w:r w:rsidR="00D2736F">
        <w:rPr>
          <w:color w:val="auto"/>
          <w:sz w:val="22"/>
          <w:szCs w:val="22"/>
        </w:rPr>
        <w:t>ju</w:t>
      </w:r>
      <w:r w:rsidR="005404A5">
        <w:rPr>
          <w:color w:val="auto"/>
          <w:sz w:val="22"/>
          <w:szCs w:val="22"/>
        </w:rPr>
        <w:t xml:space="preserve"> se s</w:t>
      </w:r>
      <w:r w:rsidRPr="0072446D">
        <w:rPr>
          <w:color w:val="auto"/>
          <w:sz w:val="22"/>
          <w:szCs w:val="22"/>
        </w:rPr>
        <w:t xml:space="preserve">a </w:t>
      </w:r>
      <w:r w:rsidR="00306618">
        <w:rPr>
          <w:color w:val="auto"/>
          <w:sz w:val="22"/>
          <w:szCs w:val="22"/>
        </w:rPr>
        <w:t>450.000</w:t>
      </w:r>
      <w:r w:rsidR="005404A5">
        <w:rPr>
          <w:color w:val="auto"/>
          <w:sz w:val="22"/>
          <w:szCs w:val="22"/>
        </w:rPr>
        <w:t xml:space="preserve"> </w:t>
      </w:r>
      <w:r w:rsidR="00D2736F">
        <w:rPr>
          <w:color w:val="auto"/>
          <w:sz w:val="22"/>
          <w:szCs w:val="22"/>
        </w:rPr>
        <w:t xml:space="preserve">EUR </w:t>
      </w:r>
      <w:r w:rsidRPr="0072446D">
        <w:rPr>
          <w:color w:val="auto"/>
          <w:sz w:val="22"/>
          <w:szCs w:val="22"/>
        </w:rPr>
        <w:t xml:space="preserve">na </w:t>
      </w:r>
      <w:r w:rsidR="00D2736F">
        <w:rPr>
          <w:color w:val="auto"/>
          <w:sz w:val="22"/>
          <w:szCs w:val="22"/>
        </w:rPr>
        <w:t>4</w:t>
      </w:r>
      <w:r w:rsidR="00306618">
        <w:rPr>
          <w:color w:val="auto"/>
          <w:sz w:val="22"/>
          <w:szCs w:val="22"/>
        </w:rPr>
        <w:t xml:space="preserve">60.950 </w:t>
      </w:r>
      <w:r w:rsidR="00D2736F">
        <w:rPr>
          <w:color w:val="auto"/>
          <w:sz w:val="22"/>
          <w:szCs w:val="22"/>
        </w:rPr>
        <w:t xml:space="preserve"> EUR</w:t>
      </w:r>
      <w:r w:rsidR="005557D7">
        <w:rPr>
          <w:color w:val="auto"/>
          <w:sz w:val="22"/>
          <w:szCs w:val="22"/>
        </w:rPr>
        <w:t xml:space="preserve"> zbog </w:t>
      </w:r>
      <w:r w:rsidR="00D2736F">
        <w:rPr>
          <w:color w:val="auto"/>
          <w:sz w:val="22"/>
          <w:szCs w:val="22"/>
        </w:rPr>
        <w:t xml:space="preserve">više </w:t>
      </w:r>
      <w:proofErr w:type="spellStart"/>
      <w:r w:rsidR="00D2736F">
        <w:rPr>
          <w:color w:val="auto"/>
          <w:sz w:val="22"/>
          <w:szCs w:val="22"/>
        </w:rPr>
        <w:t>ostverenih</w:t>
      </w:r>
      <w:proofErr w:type="spellEnd"/>
      <w:r w:rsidR="00D2736F">
        <w:rPr>
          <w:color w:val="auto"/>
          <w:sz w:val="22"/>
          <w:szCs w:val="22"/>
        </w:rPr>
        <w:t xml:space="preserve"> prihoda od poreza na dohodak.</w:t>
      </w:r>
    </w:p>
    <w:p w14:paraId="5E17FAFC" w14:textId="4958CC53" w:rsidR="003D57AE" w:rsidRDefault="005420BF" w:rsidP="00CC7813">
      <w:pPr>
        <w:pStyle w:val="Default"/>
        <w:numPr>
          <w:ilvl w:val="0"/>
          <w:numId w:val="8"/>
        </w:numPr>
        <w:spacing w:line="276" w:lineRule="auto"/>
        <w:ind w:left="142" w:right="-142" w:hanging="284"/>
        <w:jc w:val="both"/>
        <w:rPr>
          <w:color w:val="auto"/>
          <w:sz w:val="22"/>
          <w:szCs w:val="22"/>
        </w:rPr>
      </w:pPr>
      <w:r w:rsidRPr="003D57AE">
        <w:rPr>
          <w:b/>
          <w:color w:val="auto"/>
          <w:sz w:val="22"/>
          <w:szCs w:val="22"/>
        </w:rPr>
        <w:t>Pomoći iz inozemstva i od subjekata unutar općeg proračuna</w:t>
      </w:r>
      <w:r w:rsidRPr="003D57AE">
        <w:rPr>
          <w:color w:val="auto"/>
          <w:sz w:val="22"/>
          <w:szCs w:val="22"/>
        </w:rPr>
        <w:t xml:space="preserve"> planir</w:t>
      </w:r>
      <w:r w:rsidR="005557D7" w:rsidRPr="003D57AE">
        <w:rPr>
          <w:color w:val="auto"/>
          <w:sz w:val="22"/>
          <w:szCs w:val="22"/>
        </w:rPr>
        <w:t xml:space="preserve">aju se u iznosu od </w:t>
      </w:r>
      <w:r w:rsidR="00306618">
        <w:rPr>
          <w:color w:val="auto"/>
          <w:sz w:val="22"/>
          <w:szCs w:val="22"/>
        </w:rPr>
        <w:t>279.729</w:t>
      </w:r>
      <w:r w:rsidR="00D2736F">
        <w:rPr>
          <w:color w:val="auto"/>
          <w:sz w:val="22"/>
          <w:szCs w:val="22"/>
        </w:rPr>
        <w:t xml:space="preserve"> EUR</w:t>
      </w:r>
      <w:r w:rsidRPr="003D57AE">
        <w:rPr>
          <w:color w:val="auto"/>
          <w:sz w:val="22"/>
          <w:szCs w:val="22"/>
        </w:rPr>
        <w:t xml:space="preserve">, </w:t>
      </w:r>
      <w:r w:rsidR="00306618">
        <w:rPr>
          <w:color w:val="auto"/>
          <w:sz w:val="22"/>
          <w:szCs w:val="22"/>
        </w:rPr>
        <w:t xml:space="preserve"> što je 40% manje od plana, prvenstveno iz razloga smanjenja prihoda od kapitalnih pomoći</w:t>
      </w:r>
      <w:r w:rsidR="005557D7" w:rsidRPr="003D57AE">
        <w:rPr>
          <w:color w:val="auto"/>
          <w:sz w:val="22"/>
          <w:szCs w:val="22"/>
        </w:rPr>
        <w:t xml:space="preserve">. </w:t>
      </w:r>
      <w:r w:rsidR="00266EA6">
        <w:rPr>
          <w:color w:val="auto"/>
          <w:sz w:val="22"/>
          <w:szCs w:val="22"/>
        </w:rPr>
        <w:t xml:space="preserve"> </w:t>
      </w:r>
      <w:r w:rsidRPr="003D57AE">
        <w:rPr>
          <w:color w:val="auto"/>
          <w:sz w:val="22"/>
          <w:szCs w:val="22"/>
        </w:rPr>
        <w:t xml:space="preserve"> </w:t>
      </w:r>
    </w:p>
    <w:p w14:paraId="59048BDC" w14:textId="1191F680" w:rsidR="003D57AE" w:rsidRDefault="00445167" w:rsidP="00CC7813">
      <w:pPr>
        <w:pStyle w:val="Default"/>
        <w:numPr>
          <w:ilvl w:val="0"/>
          <w:numId w:val="8"/>
        </w:numPr>
        <w:spacing w:line="276" w:lineRule="auto"/>
        <w:ind w:left="142" w:right="-142" w:hanging="284"/>
        <w:jc w:val="both"/>
        <w:rPr>
          <w:color w:val="auto"/>
          <w:sz w:val="22"/>
          <w:szCs w:val="22"/>
        </w:rPr>
      </w:pPr>
      <w:r w:rsidRPr="003D57AE">
        <w:rPr>
          <w:b/>
          <w:color w:val="auto"/>
          <w:sz w:val="22"/>
          <w:szCs w:val="22"/>
        </w:rPr>
        <w:t>Prihodi</w:t>
      </w:r>
      <w:r w:rsidR="005420BF" w:rsidRPr="003D57AE">
        <w:rPr>
          <w:b/>
          <w:color w:val="auto"/>
          <w:sz w:val="22"/>
          <w:szCs w:val="22"/>
        </w:rPr>
        <w:t xml:space="preserve"> od imovine</w:t>
      </w:r>
      <w:r w:rsidRPr="003D57AE">
        <w:rPr>
          <w:color w:val="auto"/>
          <w:sz w:val="22"/>
          <w:szCs w:val="22"/>
        </w:rPr>
        <w:t xml:space="preserve"> – </w:t>
      </w:r>
      <w:r w:rsidR="00306618">
        <w:rPr>
          <w:color w:val="auto"/>
          <w:sz w:val="22"/>
          <w:szCs w:val="22"/>
        </w:rPr>
        <w:t>planiraju se u iznosu od 215.715 EUR što je za 21% manje od planiranoga iz razloga smanjenog ostvarenja prihoda od nefinancijske imovine</w:t>
      </w:r>
      <w:r w:rsidR="00266EA6">
        <w:rPr>
          <w:color w:val="auto"/>
          <w:sz w:val="22"/>
          <w:szCs w:val="22"/>
        </w:rPr>
        <w:t>.</w:t>
      </w:r>
    </w:p>
    <w:p w14:paraId="1E76497F" w14:textId="72E485F1" w:rsidR="003D57AE" w:rsidRDefault="005420BF" w:rsidP="00CC7813">
      <w:pPr>
        <w:pStyle w:val="Default"/>
        <w:numPr>
          <w:ilvl w:val="0"/>
          <w:numId w:val="8"/>
        </w:numPr>
        <w:spacing w:line="276" w:lineRule="auto"/>
        <w:ind w:left="142" w:right="-142" w:hanging="284"/>
        <w:jc w:val="both"/>
        <w:rPr>
          <w:color w:val="auto"/>
          <w:sz w:val="22"/>
          <w:szCs w:val="22"/>
        </w:rPr>
      </w:pPr>
      <w:r w:rsidRPr="003D57AE">
        <w:rPr>
          <w:b/>
          <w:color w:val="auto"/>
          <w:sz w:val="22"/>
          <w:szCs w:val="22"/>
        </w:rPr>
        <w:t>Prihodi od upravnih i administrativnih pristojbi, pristojbi po posebnim propisima i nakn</w:t>
      </w:r>
      <w:r w:rsidR="00D62251" w:rsidRPr="003D57AE">
        <w:rPr>
          <w:b/>
          <w:color w:val="auto"/>
          <w:sz w:val="22"/>
          <w:szCs w:val="22"/>
        </w:rPr>
        <w:t>ada</w:t>
      </w:r>
      <w:r w:rsidR="003D57AE" w:rsidRPr="003D57AE">
        <w:rPr>
          <w:color w:val="auto"/>
          <w:sz w:val="22"/>
          <w:szCs w:val="22"/>
        </w:rPr>
        <w:t xml:space="preserve"> planiraju se u iznosu od </w:t>
      </w:r>
      <w:r w:rsidR="00306618">
        <w:rPr>
          <w:color w:val="auto"/>
          <w:sz w:val="22"/>
          <w:szCs w:val="22"/>
        </w:rPr>
        <w:t>133.055</w:t>
      </w:r>
      <w:r w:rsidR="00D62251" w:rsidRPr="003D57AE">
        <w:rPr>
          <w:color w:val="auto"/>
          <w:sz w:val="22"/>
          <w:szCs w:val="22"/>
        </w:rPr>
        <w:t xml:space="preserve"> </w:t>
      </w:r>
      <w:r w:rsidR="00266EA6">
        <w:rPr>
          <w:color w:val="auto"/>
          <w:sz w:val="22"/>
          <w:szCs w:val="22"/>
        </w:rPr>
        <w:t>EUR</w:t>
      </w:r>
      <w:r w:rsidR="003D57AE">
        <w:rPr>
          <w:color w:val="auto"/>
          <w:sz w:val="22"/>
          <w:szCs w:val="22"/>
        </w:rPr>
        <w:t>, što je</w:t>
      </w:r>
      <w:r w:rsidR="00476FFE">
        <w:rPr>
          <w:color w:val="auto"/>
          <w:sz w:val="22"/>
          <w:szCs w:val="22"/>
        </w:rPr>
        <w:t xml:space="preserve"> </w:t>
      </w:r>
      <w:r w:rsidR="00306618">
        <w:rPr>
          <w:color w:val="auto"/>
          <w:sz w:val="22"/>
          <w:szCs w:val="22"/>
        </w:rPr>
        <w:t>povećanje od 21% u odnosu na plan, iz razloga povećanja prihoda od komunalnih naknada.</w:t>
      </w:r>
      <w:r w:rsidR="00266EA6">
        <w:rPr>
          <w:color w:val="auto"/>
          <w:sz w:val="22"/>
          <w:szCs w:val="22"/>
        </w:rPr>
        <w:t xml:space="preserve"> </w:t>
      </w:r>
      <w:r w:rsidR="00306618">
        <w:rPr>
          <w:color w:val="auto"/>
          <w:sz w:val="22"/>
          <w:szCs w:val="22"/>
        </w:rPr>
        <w:t xml:space="preserve"> </w:t>
      </w:r>
      <w:r w:rsidR="00266EA6">
        <w:rPr>
          <w:color w:val="auto"/>
          <w:sz w:val="22"/>
          <w:szCs w:val="22"/>
        </w:rPr>
        <w:t xml:space="preserve"> </w:t>
      </w:r>
      <w:r w:rsidR="00306618">
        <w:rPr>
          <w:color w:val="auto"/>
          <w:sz w:val="22"/>
          <w:szCs w:val="22"/>
        </w:rPr>
        <w:t xml:space="preserve"> </w:t>
      </w:r>
    </w:p>
    <w:p w14:paraId="3AEE470F" w14:textId="439AFC2C" w:rsidR="002C4B38" w:rsidRDefault="00FC2AEA" w:rsidP="002C4B38">
      <w:pPr>
        <w:pStyle w:val="Default"/>
        <w:numPr>
          <w:ilvl w:val="0"/>
          <w:numId w:val="8"/>
        </w:numPr>
        <w:spacing w:line="276" w:lineRule="auto"/>
        <w:ind w:left="142" w:right="-142" w:hanging="284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Prihodi od prodaje proizvoda i robe, te pruženih usluga i prihodi od donacija</w:t>
      </w:r>
      <w:r w:rsidR="00445167" w:rsidRPr="003D57AE">
        <w:rPr>
          <w:b/>
          <w:color w:val="auto"/>
          <w:sz w:val="22"/>
          <w:szCs w:val="22"/>
        </w:rPr>
        <w:t xml:space="preserve"> </w:t>
      </w:r>
      <w:r w:rsidR="003D57AE">
        <w:rPr>
          <w:color w:val="auto"/>
          <w:sz w:val="22"/>
          <w:szCs w:val="22"/>
        </w:rPr>
        <w:t>planir</w:t>
      </w:r>
      <w:r w:rsidR="002A645C">
        <w:rPr>
          <w:color w:val="auto"/>
          <w:sz w:val="22"/>
          <w:szCs w:val="22"/>
        </w:rPr>
        <w:t>aju</w:t>
      </w:r>
      <w:r w:rsidR="003D57AE">
        <w:rPr>
          <w:color w:val="auto"/>
          <w:sz w:val="22"/>
          <w:szCs w:val="22"/>
        </w:rPr>
        <w:t xml:space="preserve"> </w:t>
      </w:r>
      <w:r w:rsidR="002A645C">
        <w:rPr>
          <w:color w:val="auto"/>
          <w:sz w:val="22"/>
          <w:szCs w:val="22"/>
        </w:rPr>
        <w:t>s</w:t>
      </w:r>
      <w:r w:rsidR="003D57AE">
        <w:rPr>
          <w:color w:val="auto"/>
          <w:sz w:val="22"/>
          <w:szCs w:val="22"/>
        </w:rPr>
        <w:t>e</w:t>
      </w:r>
      <w:r w:rsidR="002A645C">
        <w:rPr>
          <w:color w:val="auto"/>
          <w:sz w:val="22"/>
          <w:szCs w:val="22"/>
        </w:rPr>
        <w:t xml:space="preserve"> u iznosu od </w:t>
      </w:r>
      <w:r>
        <w:rPr>
          <w:color w:val="auto"/>
          <w:sz w:val="22"/>
          <w:szCs w:val="22"/>
        </w:rPr>
        <w:t>85.000</w:t>
      </w:r>
      <w:r w:rsidR="00266EA6">
        <w:rPr>
          <w:color w:val="auto"/>
          <w:sz w:val="22"/>
          <w:szCs w:val="22"/>
        </w:rPr>
        <w:t xml:space="preserve"> EUR</w:t>
      </w:r>
      <w:r w:rsidR="002A645C">
        <w:rPr>
          <w:color w:val="auto"/>
          <w:sz w:val="22"/>
          <w:szCs w:val="22"/>
        </w:rPr>
        <w:t xml:space="preserve"> što </w:t>
      </w:r>
      <w:r>
        <w:rPr>
          <w:color w:val="auto"/>
          <w:sz w:val="22"/>
          <w:szCs w:val="22"/>
        </w:rPr>
        <w:t>je za 6% više od planiranoga.</w:t>
      </w:r>
    </w:p>
    <w:p w14:paraId="6228CD95" w14:textId="5912B074" w:rsidR="006742E0" w:rsidRDefault="00FC2AEA" w:rsidP="002C4B38">
      <w:pPr>
        <w:pStyle w:val="Default"/>
        <w:numPr>
          <w:ilvl w:val="0"/>
          <w:numId w:val="8"/>
        </w:numPr>
        <w:spacing w:line="276" w:lineRule="auto"/>
        <w:ind w:left="142" w:right="-142" w:hanging="284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Kazne, upravne mjere i ostali prihodi</w:t>
      </w:r>
      <w:r w:rsidR="00445167" w:rsidRPr="002C4B38">
        <w:rPr>
          <w:color w:val="auto"/>
          <w:sz w:val="22"/>
          <w:szCs w:val="22"/>
        </w:rPr>
        <w:t xml:space="preserve"> su planirani u </w:t>
      </w:r>
      <w:r>
        <w:rPr>
          <w:color w:val="auto"/>
          <w:sz w:val="22"/>
          <w:szCs w:val="22"/>
        </w:rPr>
        <w:t>izn</w:t>
      </w:r>
      <w:r w:rsidR="00445167" w:rsidRPr="002C4B38">
        <w:rPr>
          <w:color w:val="auto"/>
          <w:sz w:val="22"/>
          <w:szCs w:val="22"/>
        </w:rPr>
        <w:t>o</w:t>
      </w:r>
      <w:r w:rsidR="003E69A5" w:rsidRPr="002C4B38">
        <w:rPr>
          <w:color w:val="auto"/>
          <w:sz w:val="22"/>
          <w:szCs w:val="22"/>
        </w:rPr>
        <w:t xml:space="preserve">su od </w:t>
      </w:r>
      <w:r>
        <w:rPr>
          <w:color w:val="auto"/>
          <w:sz w:val="22"/>
          <w:szCs w:val="22"/>
        </w:rPr>
        <w:t>515</w:t>
      </w:r>
      <w:r w:rsidR="00445167" w:rsidRPr="002C4B38">
        <w:rPr>
          <w:color w:val="auto"/>
          <w:sz w:val="22"/>
          <w:szCs w:val="22"/>
        </w:rPr>
        <w:t xml:space="preserve"> </w:t>
      </w:r>
      <w:r w:rsidR="00266EA6">
        <w:rPr>
          <w:color w:val="auto"/>
          <w:sz w:val="22"/>
          <w:szCs w:val="22"/>
        </w:rPr>
        <w:t>EUR</w:t>
      </w:r>
      <w:r w:rsidR="006742E0" w:rsidRPr="002C4B38">
        <w:rPr>
          <w:color w:val="auto"/>
          <w:sz w:val="22"/>
          <w:szCs w:val="22"/>
        </w:rPr>
        <w:t>,</w:t>
      </w:r>
      <w:r w:rsidR="003E69A5" w:rsidRPr="002C4B38">
        <w:rPr>
          <w:color w:val="auto"/>
          <w:sz w:val="22"/>
          <w:szCs w:val="22"/>
        </w:rPr>
        <w:t xml:space="preserve"> što je </w:t>
      </w:r>
      <w:r w:rsidR="002A645C">
        <w:rPr>
          <w:color w:val="auto"/>
          <w:sz w:val="22"/>
          <w:szCs w:val="22"/>
        </w:rPr>
        <w:t xml:space="preserve">manje za </w:t>
      </w:r>
      <w:r>
        <w:rPr>
          <w:color w:val="auto"/>
          <w:sz w:val="22"/>
          <w:szCs w:val="22"/>
        </w:rPr>
        <w:t>485</w:t>
      </w:r>
      <w:r w:rsidR="00266EA6">
        <w:rPr>
          <w:color w:val="auto"/>
          <w:sz w:val="22"/>
          <w:szCs w:val="22"/>
        </w:rPr>
        <w:t xml:space="preserve"> EUR.</w:t>
      </w:r>
      <w:r w:rsidR="006742E0" w:rsidRPr="002C4B38">
        <w:rPr>
          <w:color w:val="auto"/>
          <w:sz w:val="22"/>
          <w:szCs w:val="22"/>
        </w:rPr>
        <w:t xml:space="preserve"> </w:t>
      </w:r>
      <w:r w:rsidR="00266EA6">
        <w:rPr>
          <w:color w:val="auto"/>
          <w:sz w:val="22"/>
          <w:szCs w:val="22"/>
        </w:rPr>
        <w:t xml:space="preserve"> </w:t>
      </w:r>
      <w:r w:rsidR="002A645C">
        <w:rPr>
          <w:color w:val="auto"/>
          <w:sz w:val="22"/>
          <w:szCs w:val="22"/>
        </w:rPr>
        <w:t xml:space="preserve"> </w:t>
      </w:r>
      <w:r w:rsidR="00266EA6">
        <w:rPr>
          <w:color w:val="auto"/>
          <w:sz w:val="22"/>
          <w:szCs w:val="22"/>
        </w:rPr>
        <w:t xml:space="preserve"> </w:t>
      </w:r>
    </w:p>
    <w:p w14:paraId="5859181A" w14:textId="77777777" w:rsidR="005420BF" w:rsidRPr="006742E0" w:rsidRDefault="005420BF" w:rsidP="006742E0">
      <w:pPr>
        <w:pStyle w:val="Default"/>
        <w:spacing w:before="240" w:line="276" w:lineRule="auto"/>
        <w:ind w:left="-142" w:right="-142"/>
        <w:jc w:val="both"/>
        <w:rPr>
          <w:color w:val="auto"/>
        </w:rPr>
      </w:pPr>
      <w:r w:rsidRPr="006742E0">
        <w:rPr>
          <w:b/>
          <w:bCs/>
          <w:color w:val="auto"/>
        </w:rPr>
        <w:t xml:space="preserve">2.2. RASHODI I IZDACI PRORAČUNA </w:t>
      </w:r>
    </w:p>
    <w:p w14:paraId="6CFE939B" w14:textId="16C16A3A" w:rsidR="00CC7813" w:rsidRDefault="001A0CDC" w:rsidP="00CC7813">
      <w:pPr>
        <w:pStyle w:val="Default"/>
        <w:spacing w:before="240" w:line="276" w:lineRule="auto"/>
        <w:ind w:left="-142" w:right="-142"/>
        <w:jc w:val="both"/>
        <w:rPr>
          <w:color w:val="auto"/>
          <w:sz w:val="22"/>
          <w:szCs w:val="22"/>
        </w:rPr>
      </w:pPr>
      <w:r w:rsidRPr="00145006">
        <w:rPr>
          <w:color w:val="auto"/>
          <w:sz w:val="22"/>
          <w:szCs w:val="22"/>
        </w:rPr>
        <w:t>Ukupno planirani</w:t>
      </w:r>
      <w:r w:rsidR="00D25E52" w:rsidRPr="00145006">
        <w:rPr>
          <w:color w:val="auto"/>
          <w:sz w:val="22"/>
          <w:szCs w:val="22"/>
        </w:rPr>
        <w:t xml:space="preserve"> rashodi i izdaci proračuna Općine Biskupija</w:t>
      </w:r>
      <w:r w:rsidR="0074447B">
        <w:rPr>
          <w:color w:val="auto"/>
          <w:sz w:val="22"/>
          <w:szCs w:val="22"/>
        </w:rPr>
        <w:t xml:space="preserve"> za 202</w:t>
      </w:r>
      <w:r w:rsidR="00FC2AEA">
        <w:rPr>
          <w:color w:val="auto"/>
          <w:sz w:val="22"/>
          <w:szCs w:val="22"/>
        </w:rPr>
        <w:t>4</w:t>
      </w:r>
      <w:r w:rsidRPr="00145006">
        <w:rPr>
          <w:color w:val="auto"/>
          <w:sz w:val="22"/>
          <w:szCs w:val="22"/>
        </w:rPr>
        <w:t>. godinu povećavaju</w:t>
      </w:r>
      <w:r w:rsidR="00D25E52" w:rsidRPr="00145006">
        <w:rPr>
          <w:color w:val="auto"/>
          <w:sz w:val="22"/>
          <w:szCs w:val="22"/>
        </w:rPr>
        <w:t xml:space="preserve"> se z</w:t>
      </w:r>
      <w:r w:rsidR="009B5BBB">
        <w:rPr>
          <w:color w:val="auto"/>
          <w:sz w:val="22"/>
          <w:szCs w:val="22"/>
        </w:rPr>
        <w:t xml:space="preserve">a </w:t>
      </w:r>
      <w:r w:rsidR="00FC2AEA">
        <w:rPr>
          <w:color w:val="auto"/>
          <w:sz w:val="22"/>
          <w:szCs w:val="22"/>
        </w:rPr>
        <w:t>99.903</w:t>
      </w:r>
      <w:r w:rsidRPr="00145006">
        <w:rPr>
          <w:color w:val="auto"/>
          <w:sz w:val="22"/>
          <w:szCs w:val="22"/>
        </w:rPr>
        <w:t xml:space="preserve"> </w:t>
      </w:r>
      <w:r w:rsidR="00266EA6">
        <w:rPr>
          <w:color w:val="auto"/>
          <w:sz w:val="22"/>
          <w:szCs w:val="22"/>
        </w:rPr>
        <w:t>EUR</w:t>
      </w:r>
      <w:r w:rsidR="00D25E52" w:rsidRPr="00145006">
        <w:rPr>
          <w:color w:val="auto"/>
          <w:sz w:val="22"/>
          <w:szCs w:val="22"/>
        </w:rPr>
        <w:t xml:space="preserve"> i </w:t>
      </w:r>
      <w:r w:rsidR="006742E0">
        <w:rPr>
          <w:color w:val="auto"/>
          <w:sz w:val="22"/>
          <w:szCs w:val="22"/>
        </w:rPr>
        <w:t xml:space="preserve">prema novom planu iznose </w:t>
      </w:r>
      <w:r w:rsidR="00FC2AEA">
        <w:rPr>
          <w:color w:val="auto"/>
          <w:sz w:val="22"/>
          <w:szCs w:val="22"/>
        </w:rPr>
        <w:t>1.486.203</w:t>
      </w:r>
      <w:r w:rsidR="00266EA6">
        <w:rPr>
          <w:color w:val="auto"/>
          <w:sz w:val="22"/>
          <w:szCs w:val="22"/>
        </w:rPr>
        <w:t xml:space="preserve"> EUR.</w:t>
      </w:r>
      <w:r w:rsidR="00D25E52" w:rsidRPr="00145006">
        <w:rPr>
          <w:color w:val="auto"/>
          <w:sz w:val="22"/>
          <w:szCs w:val="22"/>
        </w:rPr>
        <w:t xml:space="preserve"> </w:t>
      </w:r>
    </w:p>
    <w:p w14:paraId="7D718C4E" w14:textId="0F867481" w:rsidR="00CC7813" w:rsidRPr="00CC7813" w:rsidRDefault="0074447B" w:rsidP="004537D0">
      <w:pPr>
        <w:pStyle w:val="Default"/>
        <w:spacing w:line="276" w:lineRule="auto"/>
        <w:ind w:left="-142" w:right="-142"/>
        <w:jc w:val="both"/>
        <w:rPr>
          <w:sz w:val="22"/>
          <w:szCs w:val="22"/>
        </w:rPr>
      </w:pPr>
      <w:r>
        <w:rPr>
          <w:sz w:val="22"/>
          <w:szCs w:val="22"/>
        </w:rPr>
        <w:t>Rashodi poslovanja u 202</w:t>
      </w:r>
      <w:r w:rsidR="00FC2AEA">
        <w:rPr>
          <w:sz w:val="22"/>
          <w:szCs w:val="22"/>
        </w:rPr>
        <w:t>4</w:t>
      </w:r>
      <w:r w:rsidR="00816E0B" w:rsidRPr="00145006">
        <w:rPr>
          <w:sz w:val="22"/>
          <w:szCs w:val="22"/>
        </w:rPr>
        <w:t>. g</w:t>
      </w:r>
      <w:r w:rsidR="009B5BBB">
        <w:rPr>
          <w:sz w:val="22"/>
          <w:szCs w:val="22"/>
        </w:rPr>
        <w:t xml:space="preserve">odini planirani su u iznosu od </w:t>
      </w:r>
      <w:r w:rsidR="00FC2AEA">
        <w:rPr>
          <w:sz w:val="22"/>
          <w:szCs w:val="22"/>
        </w:rPr>
        <w:t>940.929</w:t>
      </w:r>
      <w:r w:rsidR="00266EA6">
        <w:rPr>
          <w:sz w:val="22"/>
          <w:szCs w:val="22"/>
        </w:rPr>
        <w:t xml:space="preserve"> EUR</w:t>
      </w:r>
      <w:r w:rsidR="009B5BBB">
        <w:rPr>
          <w:sz w:val="22"/>
          <w:szCs w:val="22"/>
        </w:rPr>
        <w:t xml:space="preserve">, što je za </w:t>
      </w:r>
      <w:r w:rsidR="00FC2AEA">
        <w:rPr>
          <w:sz w:val="22"/>
          <w:szCs w:val="22"/>
        </w:rPr>
        <w:t>223.629</w:t>
      </w:r>
      <w:r w:rsidR="00266EA6">
        <w:rPr>
          <w:sz w:val="22"/>
          <w:szCs w:val="22"/>
        </w:rPr>
        <w:t xml:space="preserve"> EUR</w:t>
      </w:r>
      <w:r w:rsidR="009B5BBB">
        <w:rPr>
          <w:sz w:val="22"/>
          <w:szCs w:val="22"/>
        </w:rPr>
        <w:t xml:space="preserve"> viš</w:t>
      </w:r>
      <w:r w:rsidR="002059A3" w:rsidRPr="00145006">
        <w:rPr>
          <w:sz w:val="22"/>
          <w:szCs w:val="22"/>
        </w:rPr>
        <w:t>e u odnosu na ranije planirano.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95"/>
        <w:gridCol w:w="2080"/>
        <w:gridCol w:w="2123"/>
        <w:gridCol w:w="2264"/>
      </w:tblGrid>
      <w:tr w:rsidR="00972AC8" w14:paraId="767508F6" w14:textId="77777777" w:rsidTr="008618F6">
        <w:trPr>
          <w:trHeight w:val="340"/>
        </w:trPr>
        <w:tc>
          <w:tcPr>
            <w:tcW w:w="2595" w:type="dxa"/>
            <w:shd w:val="clear" w:color="auto" w:fill="D6E3BC" w:themeFill="accent3" w:themeFillTint="66"/>
            <w:vAlign w:val="center"/>
          </w:tcPr>
          <w:p w14:paraId="082074DD" w14:textId="77777777" w:rsidR="00816E0B" w:rsidRPr="000A3EE0" w:rsidRDefault="000A3EE0" w:rsidP="009B5BBB">
            <w:pPr>
              <w:rPr>
                <w:b/>
                <w:lang w:val="hr-HR"/>
              </w:rPr>
            </w:pPr>
            <w:r w:rsidRPr="000A3EE0">
              <w:rPr>
                <w:b/>
                <w:lang w:val="hr-HR"/>
              </w:rPr>
              <w:t>STAVKA PRORAČUNA</w:t>
            </w:r>
          </w:p>
        </w:tc>
        <w:tc>
          <w:tcPr>
            <w:tcW w:w="2080" w:type="dxa"/>
            <w:shd w:val="clear" w:color="auto" w:fill="D6E3BC" w:themeFill="accent3" w:themeFillTint="66"/>
            <w:vAlign w:val="center"/>
          </w:tcPr>
          <w:p w14:paraId="603004BF" w14:textId="3694FD9D" w:rsidR="00816E0B" w:rsidRPr="000A3EE0" w:rsidRDefault="00816E0B" w:rsidP="009B5BBB">
            <w:pPr>
              <w:jc w:val="center"/>
              <w:rPr>
                <w:b/>
                <w:lang w:val="hr-HR"/>
              </w:rPr>
            </w:pPr>
            <w:r w:rsidRPr="000A3EE0">
              <w:rPr>
                <w:b/>
                <w:lang w:val="hr-HR"/>
              </w:rPr>
              <w:t>PRORAČUN ZA 202</w:t>
            </w:r>
            <w:r w:rsidR="00FC2AEA">
              <w:rPr>
                <w:b/>
                <w:lang w:val="hr-HR"/>
              </w:rPr>
              <w:t>4</w:t>
            </w:r>
            <w:r w:rsidRPr="000A3EE0">
              <w:rPr>
                <w:b/>
                <w:lang w:val="hr-HR"/>
              </w:rPr>
              <w:t>.</w:t>
            </w:r>
          </w:p>
        </w:tc>
        <w:tc>
          <w:tcPr>
            <w:tcW w:w="2123" w:type="dxa"/>
            <w:shd w:val="clear" w:color="auto" w:fill="D6E3BC" w:themeFill="accent3" w:themeFillTint="66"/>
            <w:vAlign w:val="center"/>
          </w:tcPr>
          <w:p w14:paraId="2D32F1A6" w14:textId="77777777" w:rsidR="00816E0B" w:rsidRPr="000A3EE0" w:rsidRDefault="00816E0B" w:rsidP="009B5BBB">
            <w:pPr>
              <w:pStyle w:val="Odlomakpopisa"/>
              <w:ind w:left="34" w:right="-54"/>
              <w:jc w:val="center"/>
              <w:rPr>
                <w:b/>
                <w:lang w:val="hr-HR"/>
              </w:rPr>
            </w:pPr>
            <w:r w:rsidRPr="000A3EE0">
              <w:rPr>
                <w:b/>
                <w:lang w:val="hr-HR"/>
              </w:rPr>
              <w:t>I.</w:t>
            </w:r>
            <w:r w:rsidR="002C4B38">
              <w:rPr>
                <w:b/>
                <w:lang w:val="hr-HR"/>
              </w:rPr>
              <w:t xml:space="preserve"> </w:t>
            </w:r>
            <w:r w:rsidRPr="000A3EE0">
              <w:rPr>
                <w:b/>
                <w:lang w:val="hr-HR"/>
              </w:rPr>
              <w:t>IZMJENE I DOPUNE</w:t>
            </w:r>
          </w:p>
        </w:tc>
        <w:tc>
          <w:tcPr>
            <w:tcW w:w="2264" w:type="dxa"/>
            <w:shd w:val="clear" w:color="auto" w:fill="D6E3BC" w:themeFill="accent3" w:themeFillTint="66"/>
            <w:vAlign w:val="center"/>
          </w:tcPr>
          <w:p w14:paraId="166D341D" w14:textId="77777777" w:rsidR="00816E0B" w:rsidRPr="000A3EE0" w:rsidRDefault="00816E0B" w:rsidP="009B5BBB">
            <w:pPr>
              <w:jc w:val="center"/>
              <w:rPr>
                <w:b/>
                <w:lang w:val="hr-HR"/>
              </w:rPr>
            </w:pPr>
            <w:r w:rsidRPr="000A3EE0">
              <w:rPr>
                <w:b/>
                <w:lang w:val="hr-HR"/>
              </w:rPr>
              <w:t>POSTOTAK PROMJENE</w:t>
            </w:r>
          </w:p>
        </w:tc>
      </w:tr>
      <w:tr w:rsidR="00816E0B" w14:paraId="00AE2C21" w14:textId="77777777" w:rsidTr="008618F6">
        <w:trPr>
          <w:trHeight w:val="340"/>
        </w:trPr>
        <w:tc>
          <w:tcPr>
            <w:tcW w:w="2595" w:type="dxa"/>
            <w:shd w:val="clear" w:color="auto" w:fill="EAF1DD" w:themeFill="accent3" w:themeFillTint="33"/>
            <w:vAlign w:val="center"/>
          </w:tcPr>
          <w:p w14:paraId="02E5A9B3" w14:textId="77777777" w:rsidR="00816E0B" w:rsidRPr="000A3EE0" w:rsidRDefault="000A3EE0" w:rsidP="000A3EE0">
            <w:pPr>
              <w:rPr>
                <w:b/>
                <w:lang w:val="hr-HR"/>
              </w:rPr>
            </w:pPr>
            <w:r w:rsidRPr="000A3EE0">
              <w:rPr>
                <w:b/>
                <w:lang w:val="hr-HR"/>
              </w:rPr>
              <w:t>RASHODI POSLOVANJA</w:t>
            </w:r>
          </w:p>
        </w:tc>
        <w:tc>
          <w:tcPr>
            <w:tcW w:w="2080" w:type="dxa"/>
            <w:shd w:val="clear" w:color="auto" w:fill="EAF1DD" w:themeFill="accent3" w:themeFillTint="33"/>
            <w:vAlign w:val="center"/>
          </w:tcPr>
          <w:p w14:paraId="3FABF3E5" w14:textId="58B10261" w:rsidR="00816E0B" w:rsidRPr="000A3EE0" w:rsidRDefault="00FC2AEA" w:rsidP="00972AC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717.300</w:t>
            </w:r>
          </w:p>
        </w:tc>
        <w:tc>
          <w:tcPr>
            <w:tcW w:w="2123" w:type="dxa"/>
            <w:shd w:val="clear" w:color="auto" w:fill="EAF1DD" w:themeFill="accent3" w:themeFillTint="33"/>
            <w:vAlign w:val="center"/>
          </w:tcPr>
          <w:p w14:paraId="42B8770E" w14:textId="20D0DE19" w:rsidR="00816E0B" w:rsidRPr="000A3EE0" w:rsidRDefault="00FC2AEA" w:rsidP="000A3EE0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940.929</w:t>
            </w:r>
          </w:p>
        </w:tc>
        <w:tc>
          <w:tcPr>
            <w:tcW w:w="2264" w:type="dxa"/>
            <w:shd w:val="clear" w:color="auto" w:fill="EAF1DD" w:themeFill="accent3" w:themeFillTint="33"/>
            <w:vAlign w:val="center"/>
          </w:tcPr>
          <w:p w14:paraId="39BC1CEB" w14:textId="1F4266B0" w:rsidR="00816E0B" w:rsidRPr="00972AC8" w:rsidRDefault="00FE2B31" w:rsidP="00972AC8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+</w:t>
            </w:r>
            <w:r w:rsidR="00972AC8">
              <w:rPr>
                <w:b/>
                <w:lang w:val="hr-HR"/>
              </w:rPr>
              <w:t xml:space="preserve"> </w:t>
            </w:r>
            <w:r w:rsidR="00FC2AEA">
              <w:rPr>
                <w:b/>
                <w:lang w:val="hr-HR"/>
              </w:rPr>
              <w:t>31</w:t>
            </w:r>
            <w:r w:rsidR="00972AC8" w:rsidRPr="00972AC8">
              <w:rPr>
                <w:b/>
                <w:lang w:val="hr-HR"/>
              </w:rPr>
              <w:t>%</w:t>
            </w:r>
          </w:p>
        </w:tc>
      </w:tr>
      <w:tr w:rsidR="00816E0B" w14:paraId="68772F8B" w14:textId="77777777" w:rsidTr="008618F6">
        <w:trPr>
          <w:trHeight w:val="340"/>
        </w:trPr>
        <w:tc>
          <w:tcPr>
            <w:tcW w:w="2595" w:type="dxa"/>
            <w:vAlign w:val="center"/>
          </w:tcPr>
          <w:p w14:paraId="34DFAFC7" w14:textId="77777777" w:rsidR="00816E0B" w:rsidRDefault="000A3EE0" w:rsidP="000A3EE0">
            <w:pPr>
              <w:rPr>
                <w:lang w:val="hr-HR"/>
              </w:rPr>
            </w:pPr>
            <w:r>
              <w:rPr>
                <w:lang w:val="hr-HR"/>
              </w:rPr>
              <w:t>Rashodi za zaposlene</w:t>
            </w:r>
          </w:p>
        </w:tc>
        <w:tc>
          <w:tcPr>
            <w:tcW w:w="2080" w:type="dxa"/>
            <w:vAlign w:val="center"/>
          </w:tcPr>
          <w:p w14:paraId="04672B35" w14:textId="7124FEDC" w:rsidR="00816E0B" w:rsidRDefault="00FC2AEA" w:rsidP="000A3EE0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72.000</w:t>
            </w:r>
          </w:p>
        </w:tc>
        <w:tc>
          <w:tcPr>
            <w:tcW w:w="2123" w:type="dxa"/>
            <w:vAlign w:val="center"/>
          </w:tcPr>
          <w:p w14:paraId="04F13AEE" w14:textId="5F32E7C5" w:rsidR="00816E0B" w:rsidRDefault="00FC2AEA" w:rsidP="000A3EE0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128.970</w:t>
            </w:r>
          </w:p>
        </w:tc>
        <w:tc>
          <w:tcPr>
            <w:tcW w:w="2264" w:type="dxa"/>
            <w:vAlign w:val="center"/>
          </w:tcPr>
          <w:p w14:paraId="356E6DCD" w14:textId="7181E530" w:rsidR="00816E0B" w:rsidRPr="00972AC8" w:rsidRDefault="00172792" w:rsidP="00972AC8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</w:t>
            </w:r>
            <w:r w:rsidR="00FC2AEA">
              <w:rPr>
                <w:b/>
                <w:lang w:val="hr-HR"/>
              </w:rPr>
              <w:t>+79</w:t>
            </w:r>
            <w:r w:rsidR="00972AC8" w:rsidRPr="00972AC8">
              <w:rPr>
                <w:b/>
                <w:lang w:val="hr-HR"/>
              </w:rPr>
              <w:t>%</w:t>
            </w:r>
          </w:p>
        </w:tc>
      </w:tr>
      <w:tr w:rsidR="00816E0B" w14:paraId="4F1F2699" w14:textId="77777777" w:rsidTr="008618F6">
        <w:trPr>
          <w:trHeight w:val="340"/>
        </w:trPr>
        <w:tc>
          <w:tcPr>
            <w:tcW w:w="2595" w:type="dxa"/>
            <w:vAlign w:val="center"/>
          </w:tcPr>
          <w:p w14:paraId="3F67D664" w14:textId="77777777" w:rsidR="00816E0B" w:rsidRDefault="000A3EE0" w:rsidP="000A3EE0">
            <w:pPr>
              <w:rPr>
                <w:lang w:val="hr-HR"/>
              </w:rPr>
            </w:pPr>
            <w:r>
              <w:rPr>
                <w:lang w:val="hr-HR"/>
              </w:rPr>
              <w:t>Materijalni rashodi</w:t>
            </w:r>
          </w:p>
        </w:tc>
        <w:tc>
          <w:tcPr>
            <w:tcW w:w="2080" w:type="dxa"/>
            <w:vAlign w:val="center"/>
          </w:tcPr>
          <w:p w14:paraId="0D988D94" w14:textId="47C3B976" w:rsidR="00816E0B" w:rsidRDefault="00FC2AEA" w:rsidP="000A3EE0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463.600</w:t>
            </w:r>
          </w:p>
        </w:tc>
        <w:tc>
          <w:tcPr>
            <w:tcW w:w="2123" w:type="dxa"/>
            <w:vAlign w:val="center"/>
          </w:tcPr>
          <w:p w14:paraId="307C12AD" w14:textId="0859B894" w:rsidR="00816E0B" w:rsidRDefault="00FC2AEA" w:rsidP="000A3EE0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512.479</w:t>
            </w:r>
          </w:p>
        </w:tc>
        <w:tc>
          <w:tcPr>
            <w:tcW w:w="2264" w:type="dxa"/>
            <w:vAlign w:val="center"/>
          </w:tcPr>
          <w:p w14:paraId="22E53B42" w14:textId="549EF74B" w:rsidR="00816E0B" w:rsidRPr="00972AC8" w:rsidRDefault="00172792" w:rsidP="00972AC8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</w:t>
            </w:r>
            <w:r w:rsidR="00FC2AEA">
              <w:rPr>
                <w:b/>
                <w:lang w:val="hr-HR"/>
              </w:rPr>
              <w:t>+11</w:t>
            </w:r>
            <w:r w:rsidR="00972AC8">
              <w:rPr>
                <w:b/>
                <w:lang w:val="hr-HR"/>
              </w:rPr>
              <w:t>%</w:t>
            </w:r>
          </w:p>
        </w:tc>
      </w:tr>
      <w:tr w:rsidR="00816E0B" w14:paraId="6C95110A" w14:textId="77777777" w:rsidTr="008618F6">
        <w:trPr>
          <w:trHeight w:val="340"/>
        </w:trPr>
        <w:tc>
          <w:tcPr>
            <w:tcW w:w="2595" w:type="dxa"/>
            <w:vAlign w:val="center"/>
          </w:tcPr>
          <w:p w14:paraId="79188A54" w14:textId="77777777" w:rsidR="00816E0B" w:rsidRDefault="000A3EE0" w:rsidP="000A3EE0">
            <w:pPr>
              <w:rPr>
                <w:lang w:val="hr-HR"/>
              </w:rPr>
            </w:pPr>
            <w:r>
              <w:rPr>
                <w:lang w:val="hr-HR"/>
              </w:rPr>
              <w:t>Financijski rashodi</w:t>
            </w:r>
          </w:p>
        </w:tc>
        <w:tc>
          <w:tcPr>
            <w:tcW w:w="2080" w:type="dxa"/>
            <w:vAlign w:val="center"/>
          </w:tcPr>
          <w:p w14:paraId="3D7FB50C" w14:textId="76589E0D" w:rsidR="00816E0B" w:rsidRDefault="00FC2AEA" w:rsidP="000A3EE0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2.300</w:t>
            </w:r>
          </w:p>
        </w:tc>
        <w:tc>
          <w:tcPr>
            <w:tcW w:w="2123" w:type="dxa"/>
            <w:vAlign w:val="center"/>
          </w:tcPr>
          <w:p w14:paraId="67516300" w14:textId="1A0DD3CE" w:rsidR="00816E0B" w:rsidRDefault="00FC2AEA" w:rsidP="000A3EE0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1.300</w:t>
            </w:r>
          </w:p>
        </w:tc>
        <w:tc>
          <w:tcPr>
            <w:tcW w:w="2264" w:type="dxa"/>
            <w:vAlign w:val="center"/>
          </w:tcPr>
          <w:p w14:paraId="384FE871" w14:textId="03CAB885" w:rsidR="00816E0B" w:rsidRPr="00972AC8" w:rsidRDefault="00FC3F8E" w:rsidP="00972AC8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- </w:t>
            </w:r>
            <w:r w:rsidR="00FC2AEA">
              <w:rPr>
                <w:b/>
                <w:lang w:val="hr-HR"/>
              </w:rPr>
              <w:t>43</w:t>
            </w:r>
            <w:r w:rsidR="00972AC8">
              <w:rPr>
                <w:b/>
                <w:lang w:val="hr-HR"/>
              </w:rPr>
              <w:t>%</w:t>
            </w:r>
          </w:p>
        </w:tc>
      </w:tr>
      <w:tr w:rsidR="00816E0B" w14:paraId="4B888DE5" w14:textId="77777777" w:rsidTr="008618F6">
        <w:trPr>
          <w:trHeight w:val="340"/>
        </w:trPr>
        <w:tc>
          <w:tcPr>
            <w:tcW w:w="2595" w:type="dxa"/>
            <w:vAlign w:val="center"/>
          </w:tcPr>
          <w:p w14:paraId="2DBB8C3E" w14:textId="77777777" w:rsidR="00816E0B" w:rsidRDefault="000A3EE0" w:rsidP="000A3EE0">
            <w:pPr>
              <w:rPr>
                <w:lang w:val="hr-HR"/>
              </w:rPr>
            </w:pPr>
            <w:r>
              <w:rPr>
                <w:lang w:val="hr-HR"/>
              </w:rPr>
              <w:t>Subvencije</w:t>
            </w:r>
          </w:p>
        </w:tc>
        <w:tc>
          <w:tcPr>
            <w:tcW w:w="2080" w:type="dxa"/>
            <w:vAlign w:val="center"/>
          </w:tcPr>
          <w:p w14:paraId="0EFFF7AD" w14:textId="0280C3DB" w:rsidR="00816E0B" w:rsidRDefault="00FC2AEA" w:rsidP="000A3EE0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5.000</w:t>
            </w:r>
          </w:p>
        </w:tc>
        <w:tc>
          <w:tcPr>
            <w:tcW w:w="2123" w:type="dxa"/>
            <w:vAlign w:val="center"/>
          </w:tcPr>
          <w:p w14:paraId="0CCD5076" w14:textId="77777777" w:rsidR="00816E0B" w:rsidRDefault="00172792" w:rsidP="000A3EE0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2264" w:type="dxa"/>
            <w:vAlign w:val="center"/>
          </w:tcPr>
          <w:p w14:paraId="3B948394" w14:textId="77777777" w:rsidR="00816E0B" w:rsidRPr="00972AC8" w:rsidRDefault="00172792" w:rsidP="00C23E05">
            <w:pPr>
              <w:pStyle w:val="Odlomakpopisa"/>
              <w:ind w:left="860"/>
              <w:rPr>
                <w:b/>
                <w:lang w:val="hr-HR"/>
              </w:rPr>
            </w:pPr>
            <w:r>
              <w:rPr>
                <w:b/>
                <w:lang w:val="hr-HR"/>
              </w:rPr>
              <w:t>-</w:t>
            </w:r>
          </w:p>
        </w:tc>
      </w:tr>
      <w:tr w:rsidR="00816E0B" w14:paraId="3696565E" w14:textId="77777777" w:rsidTr="008618F6">
        <w:trPr>
          <w:trHeight w:val="340"/>
        </w:trPr>
        <w:tc>
          <w:tcPr>
            <w:tcW w:w="2595" w:type="dxa"/>
            <w:vAlign w:val="center"/>
          </w:tcPr>
          <w:p w14:paraId="50B86ED2" w14:textId="77777777" w:rsidR="00816E0B" w:rsidRDefault="000A3EE0" w:rsidP="000A3EE0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Naknade građanima i kućanstvima</w:t>
            </w:r>
          </w:p>
        </w:tc>
        <w:tc>
          <w:tcPr>
            <w:tcW w:w="2080" w:type="dxa"/>
            <w:vAlign w:val="center"/>
          </w:tcPr>
          <w:p w14:paraId="4E8045F4" w14:textId="0193DB41" w:rsidR="00816E0B" w:rsidRDefault="00FC2AEA" w:rsidP="000A3EE0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88.500</w:t>
            </w:r>
          </w:p>
        </w:tc>
        <w:tc>
          <w:tcPr>
            <w:tcW w:w="2123" w:type="dxa"/>
            <w:vAlign w:val="center"/>
          </w:tcPr>
          <w:p w14:paraId="2A088F6A" w14:textId="537324A9" w:rsidR="00816E0B" w:rsidRDefault="00FC2AEA" w:rsidP="000A3EE0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132.847</w:t>
            </w:r>
          </w:p>
        </w:tc>
        <w:tc>
          <w:tcPr>
            <w:tcW w:w="2264" w:type="dxa"/>
            <w:vAlign w:val="center"/>
          </w:tcPr>
          <w:p w14:paraId="25728CF5" w14:textId="45B7FF45" w:rsidR="00816E0B" w:rsidRPr="00972AC8" w:rsidRDefault="00FC2AEA" w:rsidP="00972AC8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+50</w:t>
            </w:r>
            <w:r w:rsidR="00172792">
              <w:rPr>
                <w:b/>
                <w:lang w:val="hr-HR"/>
              </w:rPr>
              <w:t>%</w:t>
            </w:r>
          </w:p>
        </w:tc>
      </w:tr>
      <w:tr w:rsidR="00816E0B" w14:paraId="5986F10A" w14:textId="77777777" w:rsidTr="008618F6">
        <w:trPr>
          <w:trHeight w:val="340"/>
        </w:trPr>
        <w:tc>
          <w:tcPr>
            <w:tcW w:w="2595" w:type="dxa"/>
            <w:vAlign w:val="center"/>
          </w:tcPr>
          <w:p w14:paraId="407C12F0" w14:textId="77777777" w:rsidR="00816E0B" w:rsidRDefault="000A3EE0" w:rsidP="000A3EE0">
            <w:pPr>
              <w:rPr>
                <w:lang w:val="hr-HR"/>
              </w:rPr>
            </w:pPr>
            <w:r>
              <w:rPr>
                <w:lang w:val="hr-HR"/>
              </w:rPr>
              <w:t>Ostali rashodi</w:t>
            </w:r>
          </w:p>
        </w:tc>
        <w:tc>
          <w:tcPr>
            <w:tcW w:w="2080" w:type="dxa"/>
            <w:vAlign w:val="center"/>
          </w:tcPr>
          <w:p w14:paraId="72EF6344" w14:textId="6D9BBF3A" w:rsidR="00816E0B" w:rsidRDefault="00FC2AEA" w:rsidP="000A3EE0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85.900</w:t>
            </w:r>
          </w:p>
        </w:tc>
        <w:tc>
          <w:tcPr>
            <w:tcW w:w="2123" w:type="dxa"/>
            <w:vAlign w:val="center"/>
          </w:tcPr>
          <w:p w14:paraId="64C01EFD" w14:textId="5E44589C" w:rsidR="00816E0B" w:rsidRDefault="00FC2AEA" w:rsidP="000A3EE0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165.333</w:t>
            </w:r>
          </w:p>
        </w:tc>
        <w:tc>
          <w:tcPr>
            <w:tcW w:w="2264" w:type="dxa"/>
            <w:vAlign w:val="center"/>
          </w:tcPr>
          <w:p w14:paraId="3971B058" w14:textId="2C46BC11" w:rsidR="00816E0B" w:rsidRPr="00972AC8" w:rsidRDefault="00FC2AEA" w:rsidP="00972AC8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+92%</w:t>
            </w:r>
          </w:p>
        </w:tc>
      </w:tr>
    </w:tbl>
    <w:p w14:paraId="28D9FB01" w14:textId="77777777" w:rsidR="00CC7813" w:rsidRPr="00CC7813" w:rsidRDefault="00CC7813" w:rsidP="000425FF">
      <w:pPr>
        <w:pStyle w:val="Default"/>
        <w:ind w:right="-142"/>
        <w:jc w:val="both"/>
        <w:rPr>
          <w:sz w:val="22"/>
          <w:szCs w:val="22"/>
        </w:rPr>
      </w:pPr>
    </w:p>
    <w:p w14:paraId="4D7F1E31" w14:textId="63F11079" w:rsidR="00C23E05" w:rsidRPr="008618F6" w:rsidRDefault="00D25E52" w:rsidP="00CC7813">
      <w:pPr>
        <w:pStyle w:val="Default"/>
        <w:numPr>
          <w:ilvl w:val="0"/>
          <w:numId w:val="12"/>
        </w:numPr>
        <w:spacing w:line="276" w:lineRule="auto"/>
        <w:ind w:left="142" w:right="-142" w:hanging="284"/>
        <w:jc w:val="both"/>
        <w:rPr>
          <w:color w:val="auto"/>
          <w:sz w:val="22"/>
          <w:szCs w:val="22"/>
        </w:rPr>
      </w:pPr>
      <w:r w:rsidRPr="002B708B">
        <w:rPr>
          <w:b/>
          <w:sz w:val="22"/>
          <w:szCs w:val="22"/>
        </w:rPr>
        <w:t>Rashodi za za</w:t>
      </w:r>
      <w:r w:rsidR="002B708B" w:rsidRPr="002B708B">
        <w:rPr>
          <w:b/>
          <w:sz w:val="22"/>
          <w:szCs w:val="22"/>
        </w:rPr>
        <w:t>poslene</w:t>
      </w:r>
      <w:r w:rsidR="00A76E9D">
        <w:rPr>
          <w:sz w:val="22"/>
          <w:szCs w:val="22"/>
        </w:rPr>
        <w:t xml:space="preserve"> </w:t>
      </w:r>
      <w:r w:rsidR="00FC2AEA">
        <w:rPr>
          <w:sz w:val="22"/>
          <w:szCs w:val="22"/>
        </w:rPr>
        <w:t>povećavaju se za 56.970 EUR iz razloga povećanja iznosa plaća, te zapošljavanja radnika po programu Javnih radova HZZZ</w:t>
      </w:r>
      <w:r w:rsidR="00FC3F8E">
        <w:rPr>
          <w:sz w:val="22"/>
          <w:szCs w:val="22"/>
        </w:rPr>
        <w:t xml:space="preserve">. </w:t>
      </w:r>
    </w:p>
    <w:p w14:paraId="20B62CEC" w14:textId="24411F4E" w:rsidR="00C23E05" w:rsidRPr="008618F6" w:rsidRDefault="00D25E52" w:rsidP="00CC7813">
      <w:pPr>
        <w:pStyle w:val="Default"/>
        <w:numPr>
          <w:ilvl w:val="0"/>
          <w:numId w:val="11"/>
        </w:numPr>
        <w:spacing w:line="276" w:lineRule="auto"/>
        <w:ind w:left="142" w:right="-142" w:hanging="284"/>
        <w:jc w:val="both"/>
        <w:rPr>
          <w:color w:val="auto"/>
          <w:sz w:val="22"/>
          <w:szCs w:val="22"/>
        </w:rPr>
      </w:pPr>
      <w:r w:rsidRPr="00C23E05">
        <w:rPr>
          <w:b/>
          <w:sz w:val="22"/>
          <w:szCs w:val="22"/>
        </w:rPr>
        <w:t>Materijalni rashodi</w:t>
      </w:r>
      <w:r w:rsidR="00A76E9D">
        <w:rPr>
          <w:sz w:val="22"/>
          <w:szCs w:val="22"/>
        </w:rPr>
        <w:t xml:space="preserve"> povećavaju se </w:t>
      </w:r>
      <w:r w:rsidR="00FC3F8E">
        <w:rPr>
          <w:sz w:val="22"/>
          <w:szCs w:val="22"/>
        </w:rPr>
        <w:t>za 3</w:t>
      </w:r>
      <w:r w:rsidR="002839FF">
        <w:rPr>
          <w:sz w:val="22"/>
          <w:szCs w:val="22"/>
        </w:rPr>
        <w:t>11</w:t>
      </w:r>
      <w:r w:rsidR="00FC3F8E">
        <w:rPr>
          <w:sz w:val="22"/>
          <w:szCs w:val="22"/>
        </w:rPr>
        <w:t>%</w:t>
      </w:r>
      <w:r w:rsidR="00155AFD">
        <w:rPr>
          <w:sz w:val="22"/>
          <w:szCs w:val="22"/>
        </w:rPr>
        <w:t>, a povećanj</w:t>
      </w:r>
      <w:r w:rsidR="00FC3F8E">
        <w:rPr>
          <w:sz w:val="22"/>
          <w:szCs w:val="22"/>
        </w:rPr>
        <w:t>e</w:t>
      </w:r>
      <w:r w:rsidR="00155AFD">
        <w:rPr>
          <w:sz w:val="22"/>
          <w:szCs w:val="22"/>
        </w:rPr>
        <w:t xml:space="preserve"> se </w:t>
      </w:r>
      <w:r w:rsidR="00155AFD" w:rsidRPr="008618F6">
        <w:rPr>
          <w:color w:val="auto"/>
          <w:sz w:val="22"/>
          <w:szCs w:val="22"/>
        </w:rPr>
        <w:t>odnos</w:t>
      </w:r>
      <w:r w:rsidR="00FC3F8E">
        <w:rPr>
          <w:color w:val="auto"/>
          <w:sz w:val="22"/>
          <w:szCs w:val="22"/>
        </w:rPr>
        <w:t>i</w:t>
      </w:r>
      <w:r w:rsidR="00155AFD" w:rsidRPr="008618F6">
        <w:rPr>
          <w:color w:val="auto"/>
          <w:sz w:val="22"/>
          <w:szCs w:val="22"/>
        </w:rPr>
        <w:t xml:space="preserve"> na uvećanje rashoda za održavanje komunalne </w:t>
      </w:r>
      <w:r w:rsidR="006742E0" w:rsidRPr="008618F6">
        <w:rPr>
          <w:color w:val="auto"/>
          <w:sz w:val="22"/>
          <w:szCs w:val="22"/>
        </w:rPr>
        <w:t>infrastrukture</w:t>
      </w:r>
      <w:r w:rsidR="00A76E9D" w:rsidRPr="008618F6">
        <w:rPr>
          <w:color w:val="auto"/>
          <w:sz w:val="22"/>
          <w:szCs w:val="22"/>
        </w:rPr>
        <w:t>, te troškove izvlaštenja zemljišta u svrhu izgradnje vodovoda Vrbnik</w:t>
      </w:r>
      <w:r w:rsidR="00FC3F8E">
        <w:rPr>
          <w:color w:val="auto"/>
          <w:sz w:val="22"/>
          <w:szCs w:val="22"/>
        </w:rPr>
        <w:t xml:space="preserve"> i izdatke za energiju</w:t>
      </w:r>
      <w:r w:rsidR="00155AFD" w:rsidRPr="008618F6">
        <w:rPr>
          <w:color w:val="auto"/>
          <w:sz w:val="22"/>
          <w:szCs w:val="22"/>
        </w:rPr>
        <w:t>.</w:t>
      </w:r>
    </w:p>
    <w:p w14:paraId="07E61B86" w14:textId="3E5A2D97" w:rsidR="004B10D1" w:rsidRPr="008618F6" w:rsidRDefault="00D25E52" w:rsidP="00CC7813">
      <w:pPr>
        <w:pStyle w:val="Default"/>
        <w:numPr>
          <w:ilvl w:val="0"/>
          <w:numId w:val="11"/>
        </w:numPr>
        <w:spacing w:line="276" w:lineRule="auto"/>
        <w:ind w:left="142" w:right="-142" w:hanging="284"/>
        <w:jc w:val="both"/>
        <w:rPr>
          <w:color w:val="auto"/>
          <w:sz w:val="22"/>
          <w:szCs w:val="22"/>
        </w:rPr>
      </w:pPr>
      <w:r w:rsidRPr="004B10D1">
        <w:rPr>
          <w:b/>
          <w:sz w:val="22"/>
          <w:szCs w:val="22"/>
        </w:rPr>
        <w:t>Financijski rashodi</w:t>
      </w:r>
      <w:r w:rsidR="00A76E9D">
        <w:rPr>
          <w:sz w:val="22"/>
          <w:szCs w:val="22"/>
        </w:rPr>
        <w:t xml:space="preserve"> </w:t>
      </w:r>
      <w:r w:rsidR="00FC3F8E">
        <w:rPr>
          <w:sz w:val="22"/>
          <w:szCs w:val="22"/>
        </w:rPr>
        <w:t xml:space="preserve">smanjuju se za </w:t>
      </w:r>
      <w:r w:rsidR="002839FF">
        <w:rPr>
          <w:sz w:val="22"/>
          <w:szCs w:val="22"/>
        </w:rPr>
        <w:t>43</w:t>
      </w:r>
      <w:r w:rsidR="00FC3F8E">
        <w:rPr>
          <w:sz w:val="22"/>
          <w:szCs w:val="22"/>
        </w:rPr>
        <w:t>%</w:t>
      </w:r>
      <w:r w:rsidR="008618F6">
        <w:rPr>
          <w:color w:val="auto"/>
          <w:sz w:val="22"/>
          <w:szCs w:val="22"/>
        </w:rPr>
        <w:t>.</w:t>
      </w:r>
    </w:p>
    <w:p w14:paraId="21BAA997" w14:textId="55444FCF" w:rsidR="004B10D1" w:rsidRPr="00F354EF" w:rsidRDefault="004B10D1" w:rsidP="00CC7813">
      <w:pPr>
        <w:pStyle w:val="Default"/>
        <w:numPr>
          <w:ilvl w:val="0"/>
          <w:numId w:val="11"/>
        </w:numPr>
        <w:spacing w:line="276" w:lineRule="auto"/>
        <w:ind w:left="142" w:right="-142" w:hanging="284"/>
        <w:jc w:val="both"/>
        <w:rPr>
          <w:color w:val="FF0000"/>
          <w:sz w:val="22"/>
          <w:szCs w:val="22"/>
        </w:rPr>
      </w:pPr>
      <w:r w:rsidRPr="008618F6">
        <w:rPr>
          <w:b/>
          <w:color w:val="auto"/>
          <w:sz w:val="22"/>
          <w:szCs w:val="22"/>
        </w:rPr>
        <w:t>Subvencije trgovačkim društvima, zadrugama, poljoprivrednicima i obrtnicima izvan javnog</w:t>
      </w:r>
      <w:r w:rsidRPr="008618F6">
        <w:rPr>
          <w:color w:val="auto"/>
          <w:sz w:val="22"/>
          <w:szCs w:val="22"/>
        </w:rPr>
        <w:t xml:space="preserve"> </w:t>
      </w:r>
      <w:r w:rsidRPr="008618F6">
        <w:rPr>
          <w:b/>
          <w:color w:val="auto"/>
          <w:sz w:val="22"/>
          <w:szCs w:val="22"/>
        </w:rPr>
        <w:t>sektora</w:t>
      </w:r>
      <w:r w:rsidR="008618F6" w:rsidRPr="008618F6">
        <w:rPr>
          <w:color w:val="auto"/>
          <w:sz w:val="22"/>
          <w:szCs w:val="22"/>
        </w:rPr>
        <w:t xml:space="preserve"> u 202</w:t>
      </w:r>
      <w:r w:rsidR="002839FF">
        <w:rPr>
          <w:color w:val="auto"/>
          <w:sz w:val="22"/>
          <w:szCs w:val="22"/>
        </w:rPr>
        <w:t>4</w:t>
      </w:r>
      <w:r w:rsidR="008618F6" w:rsidRPr="008618F6">
        <w:rPr>
          <w:color w:val="auto"/>
          <w:sz w:val="22"/>
          <w:szCs w:val="22"/>
        </w:rPr>
        <w:t xml:space="preserve">.godini </w:t>
      </w:r>
      <w:r w:rsidR="00FC3F8E">
        <w:rPr>
          <w:color w:val="auto"/>
          <w:sz w:val="22"/>
          <w:szCs w:val="22"/>
        </w:rPr>
        <w:t>nisu ostvarene</w:t>
      </w:r>
      <w:r w:rsidR="008618F6" w:rsidRPr="008618F6">
        <w:rPr>
          <w:color w:val="auto"/>
          <w:sz w:val="22"/>
          <w:szCs w:val="22"/>
        </w:rPr>
        <w:t>.</w:t>
      </w:r>
    </w:p>
    <w:p w14:paraId="1108CB64" w14:textId="6716A3BF" w:rsidR="005C399E" w:rsidRPr="008618F6" w:rsidRDefault="005C399E" w:rsidP="00CC7813">
      <w:pPr>
        <w:pStyle w:val="Default"/>
        <w:numPr>
          <w:ilvl w:val="0"/>
          <w:numId w:val="11"/>
        </w:numPr>
        <w:spacing w:line="276" w:lineRule="auto"/>
        <w:ind w:left="142" w:right="-142" w:hanging="284"/>
        <w:jc w:val="both"/>
        <w:rPr>
          <w:color w:val="auto"/>
          <w:sz w:val="22"/>
          <w:szCs w:val="22"/>
        </w:rPr>
      </w:pPr>
      <w:r w:rsidRPr="008618F6">
        <w:rPr>
          <w:b/>
          <w:color w:val="auto"/>
          <w:sz w:val="22"/>
          <w:szCs w:val="22"/>
        </w:rPr>
        <w:t>Naknade građanima i kućanstvima na temelju osiguranja i druge naknade</w:t>
      </w:r>
      <w:r w:rsidR="002839FF">
        <w:rPr>
          <w:b/>
          <w:color w:val="auto"/>
          <w:sz w:val="22"/>
          <w:szCs w:val="22"/>
        </w:rPr>
        <w:t xml:space="preserve"> </w:t>
      </w:r>
      <w:r w:rsidR="002839FF">
        <w:rPr>
          <w:bCs/>
          <w:color w:val="auto"/>
          <w:sz w:val="22"/>
          <w:szCs w:val="22"/>
        </w:rPr>
        <w:t xml:space="preserve">povećane </w:t>
      </w:r>
      <w:r w:rsidR="00FC3F8E">
        <w:rPr>
          <w:color w:val="auto"/>
          <w:sz w:val="22"/>
          <w:szCs w:val="22"/>
        </w:rPr>
        <w:t xml:space="preserve"> su za </w:t>
      </w:r>
      <w:r w:rsidR="002839FF">
        <w:rPr>
          <w:color w:val="auto"/>
          <w:sz w:val="22"/>
          <w:szCs w:val="22"/>
        </w:rPr>
        <w:t>50</w:t>
      </w:r>
      <w:r w:rsidR="00FC3F8E">
        <w:rPr>
          <w:color w:val="auto"/>
          <w:sz w:val="22"/>
          <w:szCs w:val="22"/>
        </w:rPr>
        <w:t xml:space="preserve">% </w:t>
      </w:r>
      <w:r w:rsidR="002839FF">
        <w:rPr>
          <w:color w:val="auto"/>
          <w:sz w:val="22"/>
          <w:szCs w:val="22"/>
        </w:rPr>
        <w:t xml:space="preserve"> iz razloga značajnog povećanja naknada građanima i kućanstvima.</w:t>
      </w:r>
    </w:p>
    <w:p w14:paraId="196F8463" w14:textId="31E4C366" w:rsidR="006F58D9" w:rsidRPr="008618F6" w:rsidRDefault="00D25E52" w:rsidP="00F96EB8">
      <w:pPr>
        <w:pStyle w:val="Default"/>
        <w:numPr>
          <w:ilvl w:val="0"/>
          <w:numId w:val="11"/>
        </w:numPr>
        <w:spacing w:line="276" w:lineRule="auto"/>
        <w:ind w:left="142" w:right="-142" w:hanging="284"/>
        <w:jc w:val="both"/>
        <w:rPr>
          <w:b/>
          <w:color w:val="auto"/>
        </w:rPr>
      </w:pPr>
      <w:r w:rsidRPr="00F96EB8">
        <w:rPr>
          <w:b/>
          <w:sz w:val="22"/>
          <w:szCs w:val="22"/>
        </w:rPr>
        <w:t>Donacije i ostali rashodi</w:t>
      </w:r>
      <w:r w:rsidRPr="00C23E05">
        <w:rPr>
          <w:sz w:val="22"/>
          <w:szCs w:val="22"/>
        </w:rPr>
        <w:t xml:space="preserve"> </w:t>
      </w:r>
      <w:r w:rsidR="00F96EB8">
        <w:rPr>
          <w:sz w:val="22"/>
          <w:szCs w:val="22"/>
        </w:rPr>
        <w:t xml:space="preserve">su </w:t>
      </w:r>
      <w:r w:rsidR="002839FF">
        <w:rPr>
          <w:sz w:val="22"/>
          <w:szCs w:val="22"/>
        </w:rPr>
        <w:t>povećani su</w:t>
      </w:r>
      <w:r w:rsidR="00FC3F8E">
        <w:rPr>
          <w:sz w:val="22"/>
          <w:szCs w:val="22"/>
        </w:rPr>
        <w:t xml:space="preserve"> za </w:t>
      </w:r>
      <w:r w:rsidR="002839FF">
        <w:rPr>
          <w:sz w:val="22"/>
          <w:szCs w:val="22"/>
        </w:rPr>
        <w:t>92</w:t>
      </w:r>
      <w:r w:rsidR="00FC3F8E">
        <w:rPr>
          <w:sz w:val="22"/>
          <w:szCs w:val="22"/>
        </w:rPr>
        <w:t xml:space="preserve">% iz razloga </w:t>
      </w:r>
      <w:r w:rsidR="00085DCD">
        <w:rPr>
          <w:sz w:val="22"/>
          <w:szCs w:val="22"/>
        </w:rPr>
        <w:t xml:space="preserve">značajnog povećanja </w:t>
      </w:r>
      <w:r w:rsidR="002839FF">
        <w:rPr>
          <w:sz w:val="22"/>
          <w:szCs w:val="22"/>
        </w:rPr>
        <w:t>sredstava</w:t>
      </w:r>
      <w:r w:rsidR="00FC3F8E">
        <w:rPr>
          <w:sz w:val="22"/>
          <w:szCs w:val="22"/>
        </w:rPr>
        <w:t xml:space="preserve"> za tekuće donacije</w:t>
      </w:r>
      <w:r w:rsidR="002839FF">
        <w:rPr>
          <w:sz w:val="22"/>
          <w:szCs w:val="22"/>
        </w:rPr>
        <w:t xml:space="preserve"> i kapitalne pomoći</w:t>
      </w:r>
      <w:r w:rsidR="00FC3F8E">
        <w:rPr>
          <w:sz w:val="22"/>
          <w:szCs w:val="22"/>
        </w:rPr>
        <w:t>.</w:t>
      </w:r>
    </w:p>
    <w:p w14:paraId="66368143" w14:textId="1EB97D85" w:rsidR="00CC7813" w:rsidRPr="00CC7813" w:rsidRDefault="00D25E52" w:rsidP="00CC7813">
      <w:pPr>
        <w:spacing w:before="240"/>
        <w:ind w:left="-142" w:right="-142"/>
        <w:jc w:val="both"/>
        <w:rPr>
          <w:lang w:val="hr-HR"/>
        </w:rPr>
      </w:pPr>
      <w:proofErr w:type="spellStart"/>
      <w:r w:rsidRPr="002B708B">
        <w:rPr>
          <w:b/>
        </w:rPr>
        <w:t>Rashodi</w:t>
      </w:r>
      <w:proofErr w:type="spellEnd"/>
      <w:r w:rsidRPr="002B708B">
        <w:rPr>
          <w:b/>
        </w:rPr>
        <w:t xml:space="preserve"> </w:t>
      </w:r>
      <w:proofErr w:type="spellStart"/>
      <w:r w:rsidRPr="002B708B">
        <w:rPr>
          <w:b/>
        </w:rPr>
        <w:t>za</w:t>
      </w:r>
      <w:proofErr w:type="spellEnd"/>
      <w:r w:rsidRPr="002B708B">
        <w:rPr>
          <w:b/>
        </w:rPr>
        <w:t xml:space="preserve"> </w:t>
      </w:r>
      <w:proofErr w:type="spellStart"/>
      <w:r w:rsidRPr="002B708B">
        <w:rPr>
          <w:b/>
        </w:rPr>
        <w:t>nabavu</w:t>
      </w:r>
      <w:proofErr w:type="spellEnd"/>
      <w:r w:rsidRPr="002B708B">
        <w:rPr>
          <w:b/>
        </w:rPr>
        <w:t xml:space="preserve"> </w:t>
      </w:r>
      <w:proofErr w:type="spellStart"/>
      <w:r w:rsidRPr="002B708B">
        <w:rPr>
          <w:b/>
        </w:rPr>
        <w:t>nefinancijske</w:t>
      </w:r>
      <w:proofErr w:type="spellEnd"/>
      <w:r w:rsidRPr="002B708B">
        <w:rPr>
          <w:b/>
        </w:rPr>
        <w:t xml:space="preserve"> </w:t>
      </w:r>
      <w:proofErr w:type="spellStart"/>
      <w:r w:rsidRPr="002B708B">
        <w:rPr>
          <w:b/>
        </w:rPr>
        <w:t>imovine</w:t>
      </w:r>
      <w:proofErr w:type="spellEnd"/>
      <w:r w:rsidR="00DE739D">
        <w:t xml:space="preserve"> </w:t>
      </w:r>
      <w:proofErr w:type="spellStart"/>
      <w:r w:rsidR="00DE739D">
        <w:t>planira</w:t>
      </w:r>
      <w:proofErr w:type="spellEnd"/>
      <w:r w:rsidR="00DE739D">
        <w:rPr>
          <w:lang w:val="hr-HR"/>
        </w:rPr>
        <w:t>ju</w:t>
      </w:r>
      <w:r w:rsidR="00DE739D">
        <w:t xml:space="preserve"> s</w:t>
      </w:r>
      <w:r w:rsidR="00DE739D">
        <w:rPr>
          <w:lang w:val="hr-HR"/>
        </w:rPr>
        <w:t>e</w:t>
      </w:r>
      <w:r w:rsidR="00DE739D">
        <w:t xml:space="preserve"> u </w:t>
      </w:r>
      <w:proofErr w:type="spellStart"/>
      <w:r w:rsidR="00DE739D">
        <w:t>iznosu</w:t>
      </w:r>
      <w:proofErr w:type="spellEnd"/>
      <w:r w:rsidR="00DE739D">
        <w:t xml:space="preserve"> </w:t>
      </w:r>
      <w:r w:rsidR="00DE739D">
        <w:rPr>
          <w:lang w:val="hr-HR"/>
        </w:rPr>
        <w:t xml:space="preserve">od </w:t>
      </w:r>
      <w:r w:rsidR="00085DCD">
        <w:rPr>
          <w:lang w:val="hr-HR"/>
        </w:rPr>
        <w:t>545.274</w:t>
      </w:r>
      <w:r w:rsidR="00FC3F8E">
        <w:rPr>
          <w:lang w:val="hr-HR"/>
        </w:rPr>
        <w:t xml:space="preserve"> EUR</w:t>
      </w:r>
      <w:r w:rsidR="00DE739D">
        <w:t xml:space="preserve"> </w:t>
      </w:r>
      <w:proofErr w:type="spellStart"/>
      <w:r w:rsidR="00DE739D">
        <w:t>što</w:t>
      </w:r>
      <w:proofErr w:type="spellEnd"/>
      <w:r w:rsidR="00DE739D">
        <w:t xml:space="preserve"> </w:t>
      </w:r>
      <w:proofErr w:type="spellStart"/>
      <w:r w:rsidR="00DE739D">
        <w:t>predstavlja</w:t>
      </w:r>
      <w:proofErr w:type="spellEnd"/>
      <w:r w:rsidR="00DE739D">
        <w:rPr>
          <w:lang w:val="hr-HR"/>
        </w:rPr>
        <w:t xml:space="preserve"> </w:t>
      </w:r>
      <w:r w:rsidR="00085DCD">
        <w:rPr>
          <w:lang w:val="hr-HR"/>
        </w:rPr>
        <w:t xml:space="preserve">smanjenje </w:t>
      </w:r>
      <w:r w:rsidR="00FC3F8E">
        <w:rPr>
          <w:lang w:val="hr-HR"/>
        </w:rPr>
        <w:t xml:space="preserve">od </w:t>
      </w:r>
      <w:r w:rsidR="00085DCD">
        <w:rPr>
          <w:lang w:val="hr-HR"/>
        </w:rPr>
        <w:t>18</w:t>
      </w:r>
      <w:r w:rsidR="00FC3F8E">
        <w:rPr>
          <w:lang w:val="hr-HR"/>
        </w:rPr>
        <w:t>%</w:t>
      </w:r>
      <w:r w:rsidR="008C7F31">
        <w:t xml:space="preserve"> </w:t>
      </w:r>
      <w:proofErr w:type="spellStart"/>
      <w:r w:rsidR="008C7F31">
        <w:t>na</w:t>
      </w:r>
      <w:proofErr w:type="spellEnd"/>
      <w:r w:rsidR="008C7F31">
        <w:t xml:space="preserve"> </w:t>
      </w:r>
      <w:proofErr w:type="spellStart"/>
      <w:r w:rsidR="008C7F31">
        <w:t>usvojeni</w:t>
      </w:r>
      <w:proofErr w:type="spellEnd"/>
      <w:r w:rsidR="008C7F31">
        <w:t xml:space="preserve"> </w:t>
      </w:r>
      <w:proofErr w:type="spellStart"/>
      <w:r w:rsidR="008C7F31">
        <w:t>proračun</w:t>
      </w:r>
      <w:proofErr w:type="spellEnd"/>
      <w:r w:rsidR="008C7F31">
        <w:t xml:space="preserve"> </w:t>
      </w:r>
      <w:proofErr w:type="spellStart"/>
      <w:r w:rsidR="008C7F31">
        <w:t>za</w:t>
      </w:r>
      <w:proofErr w:type="spellEnd"/>
      <w:r w:rsidR="008C7F31">
        <w:t xml:space="preserve"> 202</w:t>
      </w:r>
      <w:r w:rsidR="00085DCD">
        <w:rPr>
          <w:lang w:val="hr-HR"/>
        </w:rPr>
        <w:t>4</w:t>
      </w:r>
      <w:r>
        <w:t xml:space="preserve">. </w:t>
      </w:r>
      <w:proofErr w:type="spellStart"/>
      <w:r>
        <w:t>godinu</w:t>
      </w:r>
      <w:proofErr w:type="spellEnd"/>
      <w:r>
        <w:t>.</w:t>
      </w:r>
    </w:p>
    <w:tbl>
      <w:tblPr>
        <w:tblStyle w:val="Reetkatablice"/>
        <w:tblW w:w="9356" w:type="dxa"/>
        <w:tblInd w:w="-34" w:type="dxa"/>
        <w:tblLook w:val="04A0" w:firstRow="1" w:lastRow="0" w:firstColumn="1" w:lastColumn="0" w:noHBand="0" w:noVBand="1"/>
      </w:tblPr>
      <w:tblGrid>
        <w:gridCol w:w="2977"/>
        <w:gridCol w:w="2127"/>
        <w:gridCol w:w="2126"/>
        <w:gridCol w:w="2126"/>
      </w:tblGrid>
      <w:tr w:rsidR="006A2B5C" w14:paraId="621A66D8" w14:textId="77777777" w:rsidTr="00DC677F">
        <w:trPr>
          <w:trHeight w:val="57"/>
        </w:trPr>
        <w:tc>
          <w:tcPr>
            <w:tcW w:w="2977" w:type="dxa"/>
            <w:shd w:val="clear" w:color="auto" w:fill="D6E3BC" w:themeFill="accent3" w:themeFillTint="66"/>
            <w:vAlign w:val="center"/>
          </w:tcPr>
          <w:p w14:paraId="5409C320" w14:textId="77777777" w:rsidR="006A2B5C" w:rsidRPr="000A3EE0" w:rsidRDefault="006A2B5C" w:rsidP="00DC677F">
            <w:pPr>
              <w:spacing w:before="240"/>
              <w:rPr>
                <w:b/>
                <w:lang w:val="hr-HR"/>
              </w:rPr>
            </w:pPr>
            <w:r w:rsidRPr="000A3EE0">
              <w:rPr>
                <w:b/>
                <w:lang w:val="hr-HR"/>
              </w:rPr>
              <w:t>STAVKA PRORAČUNA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158F9006" w14:textId="249DDF7A" w:rsidR="006A2B5C" w:rsidRPr="000A3EE0" w:rsidRDefault="008C7F31" w:rsidP="00DC677F">
            <w:pPr>
              <w:spacing w:before="24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PRORAČUN ZA 202</w:t>
            </w:r>
            <w:r w:rsidR="00085DCD">
              <w:rPr>
                <w:b/>
                <w:lang w:val="hr-HR"/>
              </w:rPr>
              <w:t>4</w:t>
            </w:r>
            <w:r w:rsidR="006A2B5C" w:rsidRPr="000A3EE0">
              <w:rPr>
                <w:b/>
                <w:lang w:val="hr-HR"/>
              </w:rPr>
              <w:t>.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14:paraId="3F94F126" w14:textId="77777777" w:rsidR="006A2B5C" w:rsidRPr="000A3EE0" w:rsidRDefault="006A2B5C" w:rsidP="00DC677F">
            <w:pPr>
              <w:pStyle w:val="Odlomakpopisa"/>
              <w:spacing w:before="240"/>
              <w:ind w:left="34" w:right="-54"/>
              <w:jc w:val="center"/>
              <w:rPr>
                <w:b/>
                <w:lang w:val="hr-HR"/>
              </w:rPr>
            </w:pPr>
            <w:r w:rsidRPr="000A3EE0">
              <w:rPr>
                <w:b/>
                <w:lang w:val="hr-HR"/>
              </w:rPr>
              <w:t>I.</w:t>
            </w:r>
            <w:r w:rsidR="008C7F31">
              <w:rPr>
                <w:b/>
                <w:lang w:val="hr-HR"/>
              </w:rPr>
              <w:t xml:space="preserve"> </w:t>
            </w:r>
            <w:r w:rsidRPr="000A3EE0">
              <w:rPr>
                <w:b/>
                <w:lang w:val="hr-HR"/>
              </w:rPr>
              <w:t>IZMJENE I DOPUNE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14:paraId="4FF416C5" w14:textId="77777777" w:rsidR="006A2B5C" w:rsidRPr="00ED6E65" w:rsidRDefault="006A2B5C" w:rsidP="00DC677F">
            <w:pPr>
              <w:spacing w:before="240"/>
              <w:jc w:val="center"/>
              <w:rPr>
                <w:b/>
                <w:sz w:val="20"/>
                <w:szCs w:val="20"/>
                <w:lang w:val="hr-HR"/>
              </w:rPr>
            </w:pPr>
            <w:r w:rsidRPr="00ED6E65">
              <w:rPr>
                <w:b/>
                <w:sz w:val="20"/>
                <w:szCs w:val="20"/>
                <w:lang w:val="hr-HR"/>
              </w:rPr>
              <w:t>POSTOTAK PROMJENE</w:t>
            </w:r>
          </w:p>
        </w:tc>
      </w:tr>
      <w:tr w:rsidR="006A2B5C" w14:paraId="1361BC80" w14:textId="77777777" w:rsidTr="00DC677F">
        <w:trPr>
          <w:trHeight w:val="57"/>
        </w:trPr>
        <w:tc>
          <w:tcPr>
            <w:tcW w:w="2977" w:type="dxa"/>
            <w:shd w:val="clear" w:color="auto" w:fill="EAF1DD" w:themeFill="accent3" w:themeFillTint="33"/>
            <w:vAlign w:val="center"/>
          </w:tcPr>
          <w:p w14:paraId="29E86029" w14:textId="77777777" w:rsidR="006A2B5C" w:rsidRPr="006A2B5C" w:rsidRDefault="006A2B5C" w:rsidP="00DC677F">
            <w:pPr>
              <w:pStyle w:val="Default"/>
              <w:spacing w:before="240"/>
              <w:ind w:right="-142"/>
              <w:rPr>
                <w:b/>
                <w:sz w:val="22"/>
                <w:szCs w:val="22"/>
              </w:rPr>
            </w:pPr>
            <w:r w:rsidRPr="006A2B5C">
              <w:rPr>
                <w:b/>
                <w:sz w:val="22"/>
                <w:szCs w:val="22"/>
              </w:rPr>
              <w:t>RASHODI ZA NABAVU NEFINANCIJSKE IMOVINE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14:paraId="52BDC9C1" w14:textId="48E46B39" w:rsidR="006A2B5C" w:rsidRPr="006A2B5C" w:rsidRDefault="00085DCD" w:rsidP="00DC677F">
            <w:pPr>
              <w:pStyle w:val="Default"/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669.000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55F1C82E" w14:textId="634150EE" w:rsidR="006A2B5C" w:rsidRPr="006A2B5C" w:rsidRDefault="00085DCD" w:rsidP="00DC677F">
            <w:pPr>
              <w:pStyle w:val="Default"/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545.274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37996919" w14:textId="77E681B0" w:rsidR="006A2B5C" w:rsidRPr="006A2B5C" w:rsidRDefault="00085DCD" w:rsidP="00DC677F">
            <w:pPr>
              <w:pStyle w:val="Default"/>
              <w:spacing w:before="240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-18</w:t>
            </w:r>
            <w:r w:rsidR="00C50A9E">
              <w:rPr>
                <w:b/>
                <w:sz w:val="22"/>
                <w:szCs w:val="22"/>
              </w:rPr>
              <w:t>%</w:t>
            </w:r>
          </w:p>
        </w:tc>
      </w:tr>
      <w:tr w:rsidR="00C50A9E" w14:paraId="39232144" w14:textId="77777777" w:rsidTr="00DC677F">
        <w:trPr>
          <w:trHeight w:val="349"/>
        </w:trPr>
        <w:tc>
          <w:tcPr>
            <w:tcW w:w="2977" w:type="dxa"/>
            <w:vAlign w:val="center"/>
          </w:tcPr>
          <w:p w14:paraId="27893ADD" w14:textId="77777777" w:rsidR="00C50A9E" w:rsidRDefault="00C50A9E" w:rsidP="00DC677F">
            <w:pPr>
              <w:pStyle w:val="Default"/>
              <w:spacing w:before="240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2127" w:type="dxa"/>
            <w:vAlign w:val="center"/>
          </w:tcPr>
          <w:p w14:paraId="56A40B3F" w14:textId="2C03E592" w:rsidR="00C50A9E" w:rsidRPr="00DC677F" w:rsidRDefault="00085DCD" w:rsidP="00DC677F">
            <w:pPr>
              <w:pStyle w:val="Default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669.000</w:t>
            </w:r>
          </w:p>
        </w:tc>
        <w:tc>
          <w:tcPr>
            <w:tcW w:w="2126" w:type="dxa"/>
            <w:vAlign w:val="center"/>
          </w:tcPr>
          <w:p w14:paraId="6E505D5B" w14:textId="38E918B8" w:rsidR="007B1BB3" w:rsidRPr="00DC677F" w:rsidRDefault="007B1BB3" w:rsidP="007B1BB3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085DCD">
              <w:rPr>
                <w:sz w:val="22"/>
                <w:szCs w:val="22"/>
              </w:rPr>
              <w:t>545.274</w:t>
            </w:r>
          </w:p>
        </w:tc>
        <w:tc>
          <w:tcPr>
            <w:tcW w:w="2126" w:type="dxa"/>
            <w:vAlign w:val="center"/>
          </w:tcPr>
          <w:p w14:paraId="1C1A545C" w14:textId="414FA0A6" w:rsidR="00C50A9E" w:rsidRPr="00DC677F" w:rsidRDefault="00085DCD" w:rsidP="00DC677F">
            <w:pPr>
              <w:pStyle w:val="Default"/>
              <w:spacing w:before="240"/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-18%</w:t>
            </w:r>
          </w:p>
        </w:tc>
      </w:tr>
      <w:tr w:rsidR="00DC677F" w14:paraId="26519985" w14:textId="77777777" w:rsidTr="00DC677F">
        <w:trPr>
          <w:trHeight w:val="349"/>
        </w:trPr>
        <w:tc>
          <w:tcPr>
            <w:tcW w:w="2977" w:type="dxa"/>
            <w:vAlign w:val="center"/>
          </w:tcPr>
          <w:p w14:paraId="13C0115C" w14:textId="77777777" w:rsidR="00DC677F" w:rsidRDefault="00DC677F" w:rsidP="00DC677F">
            <w:pPr>
              <w:pStyle w:val="Default"/>
              <w:spacing w:before="240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za dodatna ulaganja na nefinancijskoj imovini</w:t>
            </w:r>
          </w:p>
        </w:tc>
        <w:tc>
          <w:tcPr>
            <w:tcW w:w="2127" w:type="dxa"/>
            <w:vAlign w:val="center"/>
          </w:tcPr>
          <w:p w14:paraId="4A66C03A" w14:textId="77777777" w:rsidR="00DC677F" w:rsidRPr="00DC677F" w:rsidRDefault="00DC677F" w:rsidP="00DC677F">
            <w:pPr>
              <w:pStyle w:val="Default"/>
              <w:spacing w:before="240"/>
              <w:jc w:val="center"/>
              <w:rPr>
                <w:sz w:val="22"/>
                <w:szCs w:val="22"/>
              </w:rPr>
            </w:pPr>
            <w:r w:rsidRPr="00DC677F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62E947B0" w14:textId="77777777" w:rsidR="00DC677F" w:rsidRPr="00DC677F" w:rsidRDefault="007B1BB3" w:rsidP="00DC677F">
            <w:pPr>
              <w:pStyle w:val="Default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2A7003E1" w14:textId="77777777" w:rsidR="00DC677F" w:rsidRPr="00DC677F" w:rsidRDefault="00DC677F" w:rsidP="00DC677F">
            <w:pPr>
              <w:pStyle w:val="Default"/>
              <w:spacing w:before="240"/>
              <w:ind w:right="-142"/>
              <w:jc w:val="center"/>
              <w:rPr>
                <w:sz w:val="22"/>
                <w:szCs w:val="22"/>
              </w:rPr>
            </w:pPr>
            <w:r w:rsidRPr="00DC677F">
              <w:rPr>
                <w:sz w:val="22"/>
                <w:szCs w:val="22"/>
              </w:rPr>
              <w:t>/</w:t>
            </w:r>
          </w:p>
        </w:tc>
      </w:tr>
    </w:tbl>
    <w:p w14:paraId="237B416F" w14:textId="77777777" w:rsidR="006A2B5C" w:rsidRDefault="006A2B5C" w:rsidP="00CC7813">
      <w:pPr>
        <w:pStyle w:val="Default"/>
        <w:spacing w:before="240"/>
        <w:ind w:left="-142" w:right="-142"/>
        <w:jc w:val="both"/>
        <w:rPr>
          <w:sz w:val="22"/>
          <w:szCs w:val="22"/>
        </w:rPr>
      </w:pPr>
    </w:p>
    <w:p w14:paraId="2C8A2DBC" w14:textId="1CE34DF2" w:rsidR="00D2736F" w:rsidRDefault="006A2B5C" w:rsidP="00085DCD">
      <w:pPr>
        <w:pStyle w:val="Default"/>
        <w:spacing w:line="276" w:lineRule="auto"/>
        <w:ind w:left="-142" w:right="-142"/>
        <w:jc w:val="both"/>
        <w:rPr>
          <w:rFonts w:ascii="Times New Roman" w:hAnsi="Times New Roman" w:cs="Times New Roman"/>
          <w:b/>
          <w:i/>
        </w:rPr>
      </w:pPr>
      <w:r>
        <w:rPr>
          <w:sz w:val="22"/>
          <w:szCs w:val="22"/>
        </w:rPr>
        <w:t xml:space="preserve">Rashodi za nabavu </w:t>
      </w:r>
      <w:r w:rsidR="00C23E05">
        <w:rPr>
          <w:sz w:val="22"/>
          <w:szCs w:val="22"/>
        </w:rPr>
        <w:t xml:space="preserve">proizvedene </w:t>
      </w:r>
      <w:r>
        <w:rPr>
          <w:sz w:val="22"/>
          <w:szCs w:val="22"/>
        </w:rPr>
        <w:t xml:space="preserve">nematerijalne imovine </w:t>
      </w:r>
      <w:r w:rsidR="00085DCD">
        <w:rPr>
          <w:sz w:val="22"/>
          <w:szCs w:val="22"/>
        </w:rPr>
        <w:t xml:space="preserve">smanjuju </w:t>
      </w:r>
      <w:r w:rsidR="00DE739D">
        <w:rPr>
          <w:sz w:val="22"/>
          <w:szCs w:val="22"/>
        </w:rPr>
        <w:t xml:space="preserve"> se u </w:t>
      </w:r>
      <w:r w:rsidR="002B708B">
        <w:rPr>
          <w:sz w:val="22"/>
          <w:szCs w:val="22"/>
        </w:rPr>
        <w:t>iznos</w:t>
      </w:r>
      <w:r w:rsidR="00DC677F">
        <w:rPr>
          <w:sz w:val="22"/>
          <w:szCs w:val="22"/>
        </w:rPr>
        <w:t xml:space="preserve">u od </w:t>
      </w:r>
      <w:r w:rsidR="00085DCD">
        <w:rPr>
          <w:sz w:val="22"/>
          <w:szCs w:val="22"/>
        </w:rPr>
        <w:t>123.726</w:t>
      </w:r>
      <w:r w:rsidR="007B1BB3">
        <w:rPr>
          <w:sz w:val="22"/>
          <w:szCs w:val="22"/>
        </w:rPr>
        <w:t xml:space="preserve"> EUR</w:t>
      </w:r>
      <w:r w:rsidR="00DE739D">
        <w:rPr>
          <w:sz w:val="22"/>
          <w:szCs w:val="22"/>
        </w:rPr>
        <w:t xml:space="preserve"> </w:t>
      </w:r>
      <w:r w:rsidR="00DE739D" w:rsidRPr="008618F6">
        <w:rPr>
          <w:color w:val="auto"/>
          <w:sz w:val="22"/>
          <w:szCs w:val="22"/>
        </w:rPr>
        <w:t xml:space="preserve">prvenstveno iz razloga </w:t>
      </w:r>
      <w:r w:rsidR="00085DCD">
        <w:rPr>
          <w:color w:val="auto"/>
          <w:sz w:val="22"/>
          <w:szCs w:val="22"/>
        </w:rPr>
        <w:t>izostanka realizacije planiranih kapitalnih projekata.</w:t>
      </w:r>
    </w:p>
    <w:p w14:paraId="4C09625B" w14:textId="77777777" w:rsidR="00D2736F" w:rsidRDefault="00D2736F" w:rsidP="00D2736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F0F2DD4" w14:textId="77777777" w:rsidR="00D2736F" w:rsidRDefault="00D2736F" w:rsidP="00D2736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45DDFA8" w14:textId="77777777" w:rsidR="00D2736F" w:rsidRDefault="00D2736F" w:rsidP="00D2736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059E801" w14:textId="77777777" w:rsidR="00D2736F" w:rsidRDefault="00D2736F" w:rsidP="00D2736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4263C23" w14:textId="77777777" w:rsidR="00D2736F" w:rsidRDefault="00D2736F" w:rsidP="00D2736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9DDF962" w14:textId="77777777" w:rsidR="00D2736F" w:rsidRDefault="00D2736F" w:rsidP="00D2736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3B5094E" w14:textId="77777777" w:rsidR="00D2736F" w:rsidRDefault="00D2736F" w:rsidP="00D2736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332D3F8" w14:textId="77777777" w:rsidR="00D2736F" w:rsidRPr="005D7D17" w:rsidRDefault="00D2736F" w:rsidP="00D2736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POSEBNI DIO PRORAČUNA:</w:t>
      </w:r>
    </w:p>
    <w:p w14:paraId="0FFABABF" w14:textId="77777777" w:rsidR="00D2736F" w:rsidRPr="00EE2C11" w:rsidRDefault="00D2736F" w:rsidP="00D2736F">
      <w:pPr>
        <w:spacing w:line="36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0DAE936" w14:textId="77777777" w:rsidR="00D2736F" w:rsidRPr="00881155" w:rsidRDefault="00D2736F" w:rsidP="00D2736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34D8B">
        <w:rPr>
          <w:rFonts w:ascii="Times New Roman" w:eastAsia="Calibri" w:hAnsi="Times New Roman" w:cs="Times New Roman"/>
          <w:b/>
          <w:sz w:val="24"/>
          <w:szCs w:val="24"/>
        </w:rPr>
        <w:t xml:space="preserve">GLAVA </w:t>
      </w:r>
      <w:r w:rsidR="00881155">
        <w:rPr>
          <w:rFonts w:ascii="Times New Roman" w:eastAsia="Calibri" w:hAnsi="Times New Roman" w:cs="Times New Roman"/>
          <w:b/>
          <w:sz w:val="24"/>
          <w:szCs w:val="24"/>
          <w:lang w:val="hr-HR"/>
        </w:rPr>
        <w:t>10001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81155">
        <w:rPr>
          <w:rFonts w:ascii="Times New Roman" w:eastAsia="Calibri" w:hAnsi="Times New Roman" w:cs="Times New Roman"/>
          <w:b/>
          <w:sz w:val="24"/>
          <w:szCs w:val="24"/>
          <w:lang w:val="hr-HR"/>
        </w:rPr>
        <w:t>OPĆINSKO VIJEĆE</w:t>
      </w:r>
    </w:p>
    <w:p w14:paraId="09317C76" w14:textId="77777777" w:rsidR="00D2736F" w:rsidRPr="004347A2" w:rsidRDefault="00D2736F" w:rsidP="00D2736F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</w:pPr>
      <w:proofErr w:type="spellStart"/>
      <w:r w:rsidRPr="004347A2">
        <w:rPr>
          <w:rFonts w:ascii="Times New Roman" w:eastAsia="Calibri" w:hAnsi="Times New Roman" w:cs="Times New Roman"/>
          <w:b/>
          <w:i/>
          <w:sz w:val="24"/>
          <w:szCs w:val="24"/>
        </w:rPr>
        <w:t>Program</w:t>
      </w:r>
      <w:proofErr w:type="spellEnd"/>
      <w:r w:rsidRPr="004347A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81155" w:rsidRPr="004347A2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 xml:space="preserve"> </w:t>
      </w:r>
      <w:r w:rsidR="0018215D" w:rsidRPr="004347A2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>10001</w:t>
      </w:r>
      <w:r w:rsidRPr="004347A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01 </w:t>
      </w:r>
      <w:r w:rsidR="00881155" w:rsidRPr="004347A2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 xml:space="preserve">Donošenje akata i mjera iz djelokruga predstavničkog izvršnog tijela </w:t>
      </w:r>
    </w:p>
    <w:p w14:paraId="4A80650D" w14:textId="05AFE3E3" w:rsidR="00D2736F" w:rsidRPr="00DB1225" w:rsidRDefault="00D2736F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404915">
        <w:rPr>
          <w:rFonts w:ascii="Times New Roman" w:eastAsia="Calibri" w:hAnsi="Times New Roman" w:cs="Times New Roman"/>
          <w:sz w:val="24"/>
          <w:szCs w:val="24"/>
        </w:rPr>
        <w:t>Ukupno</w:t>
      </w:r>
      <w:proofErr w:type="spellEnd"/>
      <w:r w:rsidRPr="004049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4915">
        <w:rPr>
          <w:rFonts w:ascii="Times New Roman" w:eastAsia="Calibri" w:hAnsi="Times New Roman" w:cs="Times New Roman"/>
          <w:sz w:val="24"/>
          <w:szCs w:val="24"/>
        </w:rPr>
        <w:t>planirana</w:t>
      </w:r>
      <w:proofErr w:type="spellEnd"/>
      <w:r w:rsidRPr="004049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4915">
        <w:rPr>
          <w:rFonts w:ascii="Times New Roman" w:eastAsia="Calibri" w:hAnsi="Times New Roman" w:cs="Times New Roman"/>
          <w:sz w:val="24"/>
          <w:szCs w:val="24"/>
        </w:rPr>
        <w:t>sredstva</w:t>
      </w:r>
      <w:proofErr w:type="spellEnd"/>
      <w:r w:rsidRPr="004049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4915">
        <w:rPr>
          <w:rFonts w:ascii="Times New Roman" w:eastAsia="Calibri" w:hAnsi="Times New Roman" w:cs="Times New Roman"/>
          <w:sz w:val="24"/>
          <w:szCs w:val="24"/>
        </w:rPr>
        <w:t>iznose</w:t>
      </w:r>
      <w:proofErr w:type="spellEnd"/>
      <w:r w:rsidRPr="004049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02D">
        <w:rPr>
          <w:rFonts w:ascii="Times New Roman" w:eastAsia="Calibri" w:hAnsi="Times New Roman" w:cs="Times New Roman"/>
          <w:sz w:val="24"/>
          <w:szCs w:val="24"/>
          <w:lang w:val="hr-HR"/>
        </w:rPr>
        <w:t>40.927,00</w:t>
      </w:r>
      <w:r w:rsidRPr="004049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EUR</w:t>
      </w:r>
      <w:r w:rsidR="00DB1225">
        <w:rPr>
          <w:rFonts w:ascii="Times New Roman" w:eastAsia="Calibri" w:hAnsi="Times New Roman" w:cs="Times New Roman"/>
          <w:sz w:val="24"/>
          <w:szCs w:val="24"/>
          <w:lang w:val="hr-HR"/>
        </w:rPr>
        <w:t>, a odnose se na rashode za naknade vijećnicima</w:t>
      </w:r>
      <w:r w:rsidR="004F363A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 </w:t>
      </w:r>
      <w:proofErr w:type="spellStart"/>
      <w:r w:rsidR="004F363A">
        <w:rPr>
          <w:rFonts w:ascii="Times New Roman" w:eastAsia="Calibri" w:hAnsi="Times New Roman" w:cs="Times New Roman"/>
          <w:sz w:val="24"/>
          <w:szCs w:val="24"/>
          <w:lang w:val="hr-HR"/>
        </w:rPr>
        <w:t>mplaće</w:t>
      </w:r>
      <w:proofErr w:type="spellEnd"/>
      <w:r w:rsidR="004F363A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Izvršnog tijela</w:t>
      </w:r>
      <w:r w:rsidR="00DB1225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u iznosu od </w:t>
      </w:r>
      <w:r w:rsidR="004F363A">
        <w:rPr>
          <w:rFonts w:ascii="Times New Roman" w:eastAsia="Calibri" w:hAnsi="Times New Roman" w:cs="Times New Roman"/>
          <w:sz w:val="24"/>
          <w:szCs w:val="24"/>
          <w:lang w:val="hr-HR"/>
        </w:rPr>
        <w:t>37.763,00</w:t>
      </w:r>
      <w:r w:rsidR="00DB1225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 i rashode za potrebe Mjesnih odbora u iznosu od </w:t>
      </w:r>
      <w:r w:rsidR="004F363A">
        <w:rPr>
          <w:rFonts w:ascii="Times New Roman" w:eastAsia="Calibri" w:hAnsi="Times New Roman" w:cs="Times New Roman"/>
          <w:sz w:val="24"/>
          <w:szCs w:val="24"/>
          <w:lang w:val="hr-HR"/>
        </w:rPr>
        <w:t>3.164,00</w:t>
      </w:r>
      <w:r w:rsidR="00DB1225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 te obuhvaćaju:</w:t>
      </w:r>
    </w:p>
    <w:p w14:paraId="3AB187AD" w14:textId="77777777" w:rsidR="00D2736F" w:rsidRPr="00881155" w:rsidRDefault="00D2736F" w:rsidP="00D2736F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</w:pPr>
      <w:proofErr w:type="spellStart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>Aktivnost</w:t>
      </w:r>
      <w:proofErr w:type="spellEnd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881155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A100010101 Predstavničko i izvršno tijelo</w:t>
      </w:r>
    </w:p>
    <w:p w14:paraId="47AEDD86" w14:textId="6811969D" w:rsidR="00D2736F" w:rsidRDefault="00D2736F" w:rsidP="00D273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91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404915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915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91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planiraju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915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915">
        <w:rPr>
          <w:rFonts w:ascii="Times New Roman" w:hAnsi="Times New Roman" w:cs="Times New Roman"/>
          <w:sz w:val="24"/>
          <w:szCs w:val="24"/>
        </w:rPr>
        <w:t>rashodi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BBE">
        <w:rPr>
          <w:rFonts w:ascii="Times New Roman" w:hAnsi="Times New Roman" w:cs="Times New Roman"/>
          <w:sz w:val="24"/>
          <w:szCs w:val="24"/>
          <w:lang w:val="hr-HR"/>
        </w:rPr>
        <w:t>37.763,00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1A754A2E" w14:textId="09F0B198" w:rsidR="00D2736F" w:rsidRPr="00881155" w:rsidRDefault="00D2736F" w:rsidP="00D2736F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Rashodi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155">
        <w:rPr>
          <w:rFonts w:ascii="Times New Roman" w:hAnsi="Times New Roman" w:cs="Times New Roman"/>
          <w:sz w:val="24"/>
          <w:szCs w:val="24"/>
          <w:lang w:val="hr-HR"/>
        </w:rPr>
        <w:t xml:space="preserve">naknade vijećnicima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155">
        <w:rPr>
          <w:rFonts w:ascii="Times New Roman" w:hAnsi="Times New Roman" w:cs="Times New Roman"/>
          <w:sz w:val="24"/>
          <w:szCs w:val="24"/>
          <w:lang w:val="hr-HR"/>
        </w:rPr>
        <w:t xml:space="preserve">iznose </w:t>
      </w:r>
      <w:r w:rsidR="008E5BBE">
        <w:rPr>
          <w:rFonts w:ascii="Times New Roman" w:hAnsi="Times New Roman" w:cs="Times New Roman"/>
          <w:sz w:val="24"/>
          <w:szCs w:val="24"/>
          <w:lang w:val="hr-HR"/>
        </w:rPr>
        <w:t>37.763</w:t>
      </w:r>
      <w:r w:rsidR="00881155">
        <w:rPr>
          <w:rFonts w:ascii="Times New Roman" w:hAnsi="Times New Roman" w:cs="Times New Roman"/>
          <w:sz w:val="24"/>
          <w:szCs w:val="24"/>
          <w:lang w:val="hr-HR"/>
        </w:rPr>
        <w:t>,00 EUR</w:t>
      </w:r>
    </w:p>
    <w:p w14:paraId="20AB7ACA" w14:textId="77777777" w:rsidR="00D2736F" w:rsidRDefault="00D2736F" w:rsidP="00D2736F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</w:pPr>
      <w:proofErr w:type="spellStart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>Aktivnost</w:t>
      </w:r>
      <w:proofErr w:type="spellEnd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A100</w:t>
      </w:r>
      <w:r w:rsidR="00881155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0101</w:t>
      </w:r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02 </w:t>
      </w:r>
      <w:r w:rsidR="00881155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Djelokrug mjesne samouprave</w:t>
      </w:r>
    </w:p>
    <w:p w14:paraId="6D925413" w14:textId="51E1D7C1" w:rsidR="00881155" w:rsidRDefault="00881155" w:rsidP="00D2736F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88115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Planiraju se materijalni rashodi u iznosu od </w:t>
      </w:r>
      <w:r w:rsidR="007B3F67">
        <w:rPr>
          <w:rFonts w:ascii="Times New Roman" w:hAnsi="Times New Roman" w:cs="Times New Roman"/>
          <w:bCs/>
          <w:sz w:val="24"/>
          <w:szCs w:val="24"/>
          <w:lang w:val="hr-HR"/>
        </w:rPr>
        <w:t>3.164,00</w:t>
      </w:r>
      <w:r w:rsidRPr="0088115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EUR, a odnose se na troškove tekućeg i investicijskog održavanja objekata za potrebe mjesnih odbora.</w:t>
      </w:r>
    </w:p>
    <w:p w14:paraId="21B03BB0" w14:textId="77777777" w:rsidR="00C63CE7" w:rsidRPr="00C63CE7" w:rsidRDefault="00C63CE7" w:rsidP="00C63CE7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BB3752">
        <w:rPr>
          <w:rFonts w:ascii="Times New Roman" w:eastAsia="Calibri" w:hAnsi="Times New Roman" w:cs="Times New Roman"/>
          <w:b/>
          <w:sz w:val="24"/>
          <w:szCs w:val="24"/>
        </w:rPr>
        <w:t>Opći</w:t>
      </w:r>
      <w:proofErr w:type="spellEnd"/>
      <w:r w:rsidRPr="00BB37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B3752">
        <w:rPr>
          <w:rFonts w:ascii="Times New Roman" w:eastAsia="Calibri" w:hAnsi="Times New Roman" w:cs="Times New Roman"/>
          <w:b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Donošenje akata i mjera  iz djelokruga.</w:t>
      </w:r>
    </w:p>
    <w:p w14:paraId="00EEA03D" w14:textId="77777777" w:rsidR="00C63CE7" w:rsidRPr="00234D8B" w:rsidRDefault="00C63CE7" w:rsidP="00C63CE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Posebni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osiguranje redovnog rada predstavničkog i izvršnog tijela</w:t>
      </w:r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5D85FAB5" w14:textId="77777777" w:rsidR="00C63CE7" w:rsidRPr="00C63CE7" w:rsidRDefault="00C63CE7" w:rsidP="00C63CE7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Pokazatelji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uspješnosti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broj održanih sjednica</w:t>
      </w:r>
      <w:r w:rsidR="0009605A">
        <w:rPr>
          <w:rFonts w:ascii="Times New Roman" w:eastAsia="Calibri" w:hAnsi="Times New Roman" w:cs="Times New Roman"/>
          <w:sz w:val="24"/>
          <w:szCs w:val="24"/>
          <w:lang w:val="hr-HR"/>
        </w:rPr>
        <w:t>, broj donesenih akata, mjera.</w:t>
      </w:r>
    </w:p>
    <w:p w14:paraId="77EFD495" w14:textId="77777777" w:rsidR="00E14BCA" w:rsidRPr="0009605A" w:rsidRDefault="00C63CE7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Zakonska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osnova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605A">
        <w:rPr>
          <w:rFonts w:ascii="Times New Roman" w:eastAsia="Calibri" w:hAnsi="Times New Roman" w:cs="Times New Roman"/>
          <w:sz w:val="24"/>
          <w:szCs w:val="24"/>
          <w:lang w:val="hr-HR"/>
        </w:rPr>
        <w:t>o lokalnoj i područnoj (regionalnoj) samoupravi („Narodne novine“, br. 33/01, 60/01, 129/05, 109/07, 125/08, 36/09, 150/11, 144/12, 19/13, 137/15, 123/17, 98/19, 144/20).</w:t>
      </w:r>
    </w:p>
    <w:p w14:paraId="46BB53D6" w14:textId="77777777" w:rsidR="00881155" w:rsidRPr="003C2B9A" w:rsidRDefault="00881155" w:rsidP="00D2736F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val="hr-HR"/>
        </w:rPr>
      </w:pPr>
      <w:r w:rsidRPr="003C2B9A">
        <w:rPr>
          <w:rFonts w:ascii="Times New Roman" w:hAnsi="Times New Roman" w:cs="Times New Roman"/>
          <w:b/>
          <w:bCs/>
          <w:i/>
          <w:sz w:val="24"/>
          <w:szCs w:val="24"/>
          <w:lang w:val="hr-HR"/>
        </w:rPr>
        <w:t xml:space="preserve">Program </w:t>
      </w:r>
      <w:r w:rsidR="0018215D" w:rsidRPr="003C2B9A">
        <w:rPr>
          <w:rFonts w:ascii="Times New Roman" w:hAnsi="Times New Roman" w:cs="Times New Roman"/>
          <w:b/>
          <w:bCs/>
          <w:i/>
          <w:sz w:val="24"/>
          <w:szCs w:val="24"/>
          <w:lang w:val="hr-HR"/>
        </w:rPr>
        <w:t>10001</w:t>
      </w:r>
      <w:r w:rsidRPr="003C2B9A">
        <w:rPr>
          <w:rFonts w:ascii="Times New Roman" w:hAnsi="Times New Roman" w:cs="Times New Roman"/>
          <w:b/>
          <w:bCs/>
          <w:i/>
          <w:sz w:val="24"/>
          <w:szCs w:val="24"/>
          <w:lang w:val="hr-HR"/>
        </w:rPr>
        <w:t>02 Program političkih stranaka</w:t>
      </w:r>
    </w:p>
    <w:p w14:paraId="1B8C0E63" w14:textId="77777777" w:rsidR="00881155" w:rsidRPr="00881155" w:rsidRDefault="00881155" w:rsidP="00D2736F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</w:pPr>
      <w:r w:rsidRPr="00881155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Aktivnost A100010201 Financiranje rada političkih stranaka</w:t>
      </w:r>
    </w:p>
    <w:p w14:paraId="6710B70A" w14:textId="77777777" w:rsidR="00D2736F" w:rsidRDefault="00D2736F" w:rsidP="00D273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4915">
        <w:rPr>
          <w:rFonts w:ascii="Times New Roman" w:hAnsi="Times New Roman" w:cs="Times New Roman"/>
          <w:sz w:val="24"/>
          <w:szCs w:val="24"/>
        </w:rPr>
        <w:t>Planiraju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915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915">
        <w:rPr>
          <w:rFonts w:ascii="Times New Roman" w:hAnsi="Times New Roman" w:cs="Times New Roman"/>
          <w:sz w:val="24"/>
          <w:szCs w:val="24"/>
        </w:rPr>
        <w:t>rashodi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155">
        <w:rPr>
          <w:rFonts w:ascii="Times New Roman" w:hAnsi="Times New Roman" w:cs="Times New Roman"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.000,00 EUR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redovito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915">
        <w:rPr>
          <w:rFonts w:ascii="Times New Roman" w:hAnsi="Times New Roman" w:cs="Times New Roman"/>
          <w:sz w:val="24"/>
          <w:szCs w:val="24"/>
        </w:rPr>
        <w:t>političkih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915">
        <w:rPr>
          <w:rFonts w:ascii="Times New Roman" w:hAnsi="Times New Roman" w:cs="Times New Roman"/>
          <w:sz w:val="24"/>
          <w:szCs w:val="24"/>
        </w:rPr>
        <w:t>stranaka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04915">
        <w:rPr>
          <w:rFonts w:ascii="Times New Roman" w:hAnsi="Times New Roman" w:cs="Times New Roman"/>
          <w:sz w:val="24"/>
          <w:szCs w:val="24"/>
        </w:rPr>
        <w:t>nezavisnih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915">
        <w:rPr>
          <w:rFonts w:ascii="Times New Roman" w:hAnsi="Times New Roman" w:cs="Times New Roman"/>
          <w:sz w:val="24"/>
          <w:szCs w:val="24"/>
        </w:rPr>
        <w:t>vijećnika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4AFAFD" w14:textId="77777777" w:rsidR="00203D54" w:rsidRPr="00BF226C" w:rsidRDefault="00203D54" w:rsidP="00203D54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BB3752">
        <w:rPr>
          <w:rFonts w:ascii="Times New Roman" w:eastAsia="Calibri" w:hAnsi="Times New Roman" w:cs="Times New Roman"/>
          <w:b/>
          <w:sz w:val="24"/>
          <w:szCs w:val="24"/>
        </w:rPr>
        <w:t>Opći</w:t>
      </w:r>
      <w:proofErr w:type="spellEnd"/>
      <w:r w:rsidRPr="00BB37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B3752">
        <w:rPr>
          <w:rFonts w:ascii="Times New Roman" w:eastAsia="Calibri" w:hAnsi="Times New Roman" w:cs="Times New Roman"/>
          <w:b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financiranje redovnog rada političkih stranaka</w:t>
      </w:r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28B7527" w14:textId="77777777" w:rsidR="00203D54" w:rsidRPr="00555A06" w:rsidRDefault="00203D54" w:rsidP="00203D54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Pokazatelji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uspješnosti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A7796">
        <w:rPr>
          <w:rFonts w:ascii="Times New Roman" w:eastAsia="Calibri" w:hAnsi="Times New Roman" w:cs="Times New Roman"/>
          <w:sz w:val="24"/>
          <w:szCs w:val="24"/>
          <w:lang w:val="hr-HR"/>
        </w:rPr>
        <w:t>broj donesenih akata i odluka</w:t>
      </w:r>
    </w:p>
    <w:p w14:paraId="1B1A50AE" w14:textId="77777777" w:rsidR="00203D54" w:rsidRPr="00203D54" w:rsidRDefault="00203D54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lastRenderedPageBreak/>
        <w:t>Zakonska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osnova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o financiranju političkih aktivnosti i izborne promidžbe i referenduma (Narodne novine, 29/19 98/19).</w:t>
      </w:r>
    </w:p>
    <w:p w14:paraId="5B95F22F" w14:textId="77777777" w:rsidR="00881155" w:rsidRPr="00203D54" w:rsidRDefault="00881155" w:rsidP="00D2736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bookmarkStart w:id="0" w:name="_Hlk151027811"/>
      <w:r w:rsidRPr="00203D54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Program </w:t>
      </w:r>
      <w:r w:rsidR="0018215D" w:rsidRPr="00203D54">
        <w:rPr>
          <w:rFonts w:ascii="Times New Roman" w:hAnsi="Times New Roman" w:cs="Times New Roman"/>
          <w:b/>
          <w:i/>
          <w:sz w:val="24"/>
          <w:szCs w:val="24"/>
          <w:lang w:val="hr-HR"/>
        </w:rPr>
        <w:t>10001</w:t>
      </w:r>
      <w:r w:rsidRPr="00203D54">
        <w:rPr>
          <w:rFonts w:ascii="Times New Roman" w:hAnsi="Times New Roman" w:cs="Times New Roman"/>
          <w:b/>
          <w:i/>
          <w:sz w:val="24"/>
          <w:szCs w:val="24"/>
          <w:lang w:val="hr-HR"/>
        </w:rPr>
        <w:t>03 Zaštita prava nacionalnih manjina</w:t>
      </w:r>
    </w:p>
    <w:bookmarkEnd w:id="0"/>
    <w:p w14:paraId="2278E026" w14:textId="77777777" w:rsidR="00881155" w:rsidRDefault="00881155" w:rsidP="00D2736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18215D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Aktivnost A 100010301 </w:t>
      </w:r>
      <w:r w:rsidR="0018215D" w:rsidRPr="0018215D">
        <w:rPr>
          <w:rFonts w:ascii="Times New Roman" w:hAnsi="Times New Roman" w:cs="Times New Roman"/>
          <w:sz w:val="24"/>
          <w:szCs w:val="24"/>
          <w:u w:val="single"/>
          <w:lang w:val="hr-HR"/>
        </w:rPr>
        <w:t>Osnovne funkcije VSNM</w:t>
      </w:r>
    </w:p>
    <w:p w14:paraId="123BDAF0" w14:textId="7AAC2C28" w:rsidR="0018215D" w:rsidRDefault="0018215D" w:rsidP="00D2736F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18215D">
        <w:rPr>
          <w:rFonts w:ascii="Times New Roman" w:hAnsi="Times New Roman" w:cs="Times New Roman"/>
          <w:sz w:val="24"/>
          <w:szCs w:val="24"/>
          <w:lang w:val="hr-HR"/>
        </w:rPr>
        <w:t xml:space="preserve">Planiraju se sredstva u iznosu od </w:t>
      </w:r>
      <w:r w:rsidR="00502909">
        <w:rPr>
          <w:rFonts w:ascii="Times New Roman" w:hAnsi="Times New Roman" w:cs="Times New Roman"/>
          <w:sz w:val="24"/>
          <w:szCs w:val="24"/>
          <w:lang w:val="hr-HR"/>
        </w:rPr>
        <w:t>18</w:t>
      </w:r>
      <w:r>
        <w:rPr>
          <w:rFonts w:ascii="Times New Roman" w:hAnsi="Times New Roman" w:cs="Times New Roman"/>
          <w:sz w:val="24"/>
          <w:szCs w:val="24"/>
          <w:lang w:val="hr-HR"/>
        </w:rPr>
        <w:t>.800,00</w:t>
      </w:r>
      <w:r w:rsidRPr="0018215D">
        <w:rPr>
          <w:rFonts w:ascii="Times New Roman" w:hAnsi="Times New Roman" w:cs="Times New Roman"/>
          <w:sz w:val="24"/>
          <w:szCs w:val="24"/>
          <w:lang w:val="hr-HR"/>
        </w:rPr>
        <w:t xml:space="preserve"> EUR, a odnose se na troškove naknada vijećnicima, financijske rashode i ostale rashode.</w:t>
      </w:r>
    </w:p>
    <w:p w14:paraId="1D4AE775" w14:textId="77777777" w:rsidR="00BF226C" w:rsidRPr="00BF226C" w:rsidRDefault="00BF226C" w:rsidP="00BF226C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BB3752">
        <w:rPr>
          <w:rFonts w:ascii="Times New Roman" w:eastAsia="Calibri" w:hAnsi="Times New Roman" w:cs="Times New Roman"/>
          <w:b/>
          <w:sz w:val="24"/>
          <w:szCs w:val="24"/>
        </w:rPr>
        <w:t>Opći</w:t>
      </w:r>
      <w:proofErr w:type="spellEnd"/>
      <w:r w:rsidRPr="00BB37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B3752">
        <w:rPr>
          <w:rFonts w:ascii="Times New Roman" w:eastAsia="Calibri" w:hAnsi="Times New Roman" w:cs="Times New Roman"/>
          <w:b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C6615">
        <w:rPr>
          <w:rFonts w:ascii="Times New Roman" w:eastAsia="Calibri" w:hAnsi="Times New Roman" w:cs="Times New Roman"/>
          <w:sz w:val="24"/>
          <w:szCs w:val="24"/>
          <w:lang w:val="hr-HR"/>
        </w:rPr>
        <w:t>zaštita prava nacionalnih manjina.</w:t>
      </w:r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D9E24CE" w14:textId="77777777" w:rsidR="00BF226C" w:rsidRPr="00242A2F" w:rsidRDefault="00BF226C" w:rsidP="00BF226C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Pokazatelji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uspješnosti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42A2F">
        <w:rPr>
          <w:rFonts w:ascii="Times New Roman" w:eastAsia="Calibri" w:hAnsi="Times New Roman" w:cs="Times New Roman"/>
          <w:sz w:val="24"/>
          <w:szCs w:val="24"/>
          <w:lang w:val="hr-HR"/>
        </w:rPr>
        <w:t>unapređenje kvalitete života pripadnika nacionalnih manjina.</w:t>
      </w:r>
    </w:p>
    <w:p w14:paraId="16F6E09C" w14:textId="77777777" w:rsidR="00FF4FC7" w:rsidRPr="00242A2F" w:rsidRDefault="00BF226C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Zakonska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osnova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42A2F">
        <w:rPr>
          <w:rFonts w:ascii="Times New Roman" w:eastAsia="Calibri" w:hAnsi="Times New Roman" w:cs="Times New Roman"/>
          <w:sz w:val="24"/>
          <w:szCs w:val="24"/>
          <w:lang w:val="hr-HR"/>
        </w:rPr>
        <w:t>ustavi Zakon o pravima nacionalnih manjina.</w:t>
      </w:r>
    </w:p>
    <w:p w14:paraId="1813781F" w14:textId="77777777" w:rsidR="0018215D" w:rsidRPr="00663996" w:rsidRDefault="0018215D" w:rsidP="00D2736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663996">
        <w:rPr>
          <w:rFonts w:ascii="Times New Roman" w:hAnsi="Times New Roman" w:cs="Times New Roman"/>
          <w:b/>
          <w:i/>
          <w:sz w:val="24"/>
          <w:szCs w:val="24"/>
          <w:lang w:val="hr-HR"/>
        </w:rPr>
        <w:t>Program 1000104 Razvoj civilnog društva</w:t>
      </w:r>
    </w:p>
    <w:p w14:paraId="3DF4009F" w14:textId="77777777" w:rsidR="00D2736F" w:rsidRPr="0018215D" w:rsidRDefault="00D2736F" w:rsidP="00D2736F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</w:pPr>
      <w:proofErr w:type="spellStart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>Aktivnost</w:t>
      </w:r>
      <w:proofErr w:type="spellEnd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A1000</w:t>
      </w:r>
      <w:r w:rsidR="0018215D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10401 Osnovne </w:t>
      </w:r>
      <w:proofErr w:type="spellStart"/>
      <w:r w:rsidR="0018215D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fnkcije</w:t>
      </w:r>
      <w:proofErr w:type="spellEnd"/>
      <w:r w:rsidR="0018215D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 udruga</w:t>
      </w:r>
    </w:p>
    <w:p w14:paraId="54C8B8EA" w14:textId="0639BA88" w:rsidR="00D2736F" w:rsidRDefault="00D2736F" w:rsidP="00D273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Planiraju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404915">
        <w:rPr>
          <w:rFonts w:ascii="Times New Roman" w:hAnsi="Times New Roman" w:cs="Times New Roman"/>
          <w:sz w:val="24"/>
          <w:szCs w:val="24"/>
        </w:rPr>
        <w:t>ashodi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F93">
        <w:rPr>
          <w:rFonts w:ascii="Times New Roman" w:hAnsi="Times New Roman" w:cs="Times New Roman"/>
          <w:sz w:val="24"/>
          <w:szCs w:val="24"/>
          <w:lang w:val="hr-HR"/>
        </w:rPr>
        <w:t>25</w:t>
      </w:r>
      <w:r w:rsidRPr="00404915">
        <w:rPr>
          <w:rFonts w:ascii="Times New Roman" w:hAnsi="Times New Roman" w:cs="Times New Roman"/>
          <w:sz w:val="24"/>
          <w:szCs w:val="24"/>
        </w:rPr>
        <w:t xml:space="preserve">.000,00 </w:t>
      </w:r>
      <w:r>
        <w:rPr>
          <w:rFonts w:ascii="Times New Roman" w:hAnsi="Times New Roman" w:cs="Times New Roman"/>
          <w:sz w:val="24"/>
          <w:szCs w:val="24"/>
        </w:rPr>
        <w:t>EUR</w:t>
      </w:r>
      <w:r w:rsidRPr="004049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04915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915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915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91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915">
        <w:rPr>
          <w:rFonts w:ascii="Times New Roman" w:hAnsi="Times New Roman" w:cs="Times New Roman"/>
          <w:sz w:val="24"/>
          <w:szCs w:val="24"/>
        </w:rPr>
        <w:t>tekuće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915">
        <w:rPr>
          <w:rFonts w:ascii="Times New Roman" w:hAnsi="Times New Roman" w:cs="Times New Roman"/>
          <w:sz w:val="24"/>
          <w:szCs w:val="24"/>
        </w:rPr>
        <w:t>donacije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915">
        <w:rPr>
          <w:rFonts w:ascii="Times New Roman" w:hAnsi="Times New Roman" w:cs="Times New Roman"/>
          <w:sz w:val="24"/>
          <w:szCs w:val="24"/>
        </w:rPr>
        <w:t>udrugama</w:t>
      </w:r>
      <w:proofErr w:type="spellEnd"/>
      <w:r w:rsidRPr="00404915">
        <w:rPr>
          <w:rFonts w:ascii="Times New Roman" w:hAnsi="Times New Roman" w:cs="Times New Roman"/>
          <w:sz w:val="24"/>
          <w:szCs w:val="24"/>
        </w:rPr>
        <w:t>.</w:t>
      </w:r>
    </w:p>
    <w:p w14:paraId="336ACB17" w14:textId="77777777" w:rsidR="000E4F07" w:rsidRPr="00234D8B" w:rsidRDefault="000E4F07" w:rsidP="000E4F0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E69">
        <w:rPr>
          <w:rFonts w:ascii="Times New Roman" w:eastAsia="Calibri" w:hAnsi="Times New Roman" w:cs="Times New Roman"/>
          <w:b/>
          <w:sz w:val="24"/>
          <w:szCs w:val="24"/>
        </w:rPr>
        <w:t>Opći</w:t>
      </w:r>
      <w:proofErr w:type="spellEnd"/>
      <w:r w:rsidRPr="004B0E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0E69">
        <w:rPr>
          <w:rFonts w:ascii="Times New Roman" w:eastAsia="Calibri" w:hAnsi="Times New Roman" w:cs="Times New Roman"/>
          <w:b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poticanje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rada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udruga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FE0248" w14:textId="77777777" w:rsidR="000E4F07" w:rsidRPr="000E4F07" w:rsidRDefault="000E4F07" w:rsidP="000E4F07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Pokazatelji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uspješnosti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udruga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članova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udruga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05AA3E3B" w14:textId="77777777" w:rsidR="000E4F07" w:rsidRPr="00505D24" w:rsidRDefault="000E4F07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Zakonska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osnova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>:</w:t>
      </w:r>
      <w:r w:rsidR="00505D24">
        <w:rPr>
          <w:rFonts w:ascii="Times New Roman" w:eastAsia="Calibri" w:hAnsi="Times New Roman" w:cs="Times New Roman"/>
          <w:sz w:val="24"/>
          <w:szCs w:val="24"/>
          <w:lang w:val="hr-HR"/>
        </w:rPr>
        <w:t>Zakon o udrugama (Narodne novine, br. 74/14, 70/17, 98/19 151/22)</w:t>
      </w:r>
    </w:p>
    <w:p w14:paraId="6F220824" w14:textId="77777777" w:rsidR="00AD1E83" w:rsidRPr="00AD1E83" w:rsidRDefault="00AD1E83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9F3B74" w14:textId="77777777" w:rsidR="00D2736F" w:rsidRPr="0018215D" w:rsidRDefault="00D2736F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bookmarkStart w:id="1" w:name="_Hlk151029911"/>
      <w:r w:rsidRPr="00234D8B">
        <w:rPr>
          <w:rFonts w:ascii="Times New Roman" w:eastAsia="Calibri" w:hAnsi="Times New Roman" w:cs="Times New Roman"/>
          <w:b/>
          <w:sz w:val="24"/>
          <w:szCs w:val="24"/>
        </w:rPr>
        <w:t xml:space="preserve">GLAVA </w:t>
      </w:r>
      <w:r w:rsidR="0018215D">
        <w:rPr>
          <w:rFonts w:ascii="Times New Roman" w:eastAsia="Calibri" w:hAnsi="Times New Roman" w:cs="Times New Roman"/>
          <w:b/>
          <w:sz w:val="24"/>
          <w:szCs w:val="24"/>
          <w:lang w:val="hr-HR"/>
        </w:rPr>
        <w:t>20</w:t>
      </w:r>
      <w:r w:rsidRPr="00234D8B">
        <w:rPr>
          <w:rFonts w:ascii="Times New Roman" w:eastAsia="Calibri" w:hAnsi="Times New Roman" w:cs="Times New Roman"/>
          <w:b/>
          <w:sz w:val="24"/>
          <w:szCs w:val="24"/>
        </w:rPr>
        <w:t>001</w:t>
      </w:r>
      <w:r w:rsidR="0018215D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</w:t>
      </w:r>
      <w:r w:rsidRPr="00234D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JEDINSTVENI UPRAVNI ODJEL</w:t>
      </w:r>
      <w:r w:rsidR="0018215D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I IZVRŠNO TIJELO</w:t>
      </w:r>
    </w:p>
    <w:bookmarkEnd w:id="1"/>
    <w:p w14:paraId="02B873B0" w14:textId="77777777" w:rsidR="00D2736F" w:rsidRPr="00A6033B" w:rsidRDefault="00D2736F" w:rsidP="00D2736F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</w:pPr>
      <w:proofErr w:type="spellStart"/>
      <w:r w:rsidRPr="00A6033B">
        <w:rPr>
          <w:rFonts w:ascii="Times New Roman" w:eastAsia="Calibri" w:hAnsi="Times New Roman" w:cs="Times New Roman"/>
          <w:b/>
          <w:i/>
          <w:sz w:val="24"/>
          <w:szCs w:val="24"/>
        </w:rPr>
        <w:t>Program</w:t>
      </w:r>
      <w:proofErr w:type="spellEnd"/>
      <w:r w:rsidRPr="00A6033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8215D" w:rsidRPr="00A6033B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>2000101 Javna uprava i administracija</w:t>
      </w:r>
    </w:p>
    <w:p w14:paraId="793AD04B" w14:textId="5C190EAB" w:rsidR="00D2736F" w:rsidRDefault="00D2736F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Ukupno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planirana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sredstva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iznose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144">
        <w:rPr>
          <w:rFonts w:ascii="Times New Roman" w:eastAsia="Calibri" w:hAnsi="Times New Roman" w:cs="Times New Roman"/>
          <w:sz w:val="24"/>
          <w:szCs w:val="24"/>
          <w:lang w:val="hr-HR"/>
        </w:rPr>
        <w:t>290.982</w:t>
      </w:r>
      <w:r w:rsidR="0018215D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,00 </w:t>
      </w:r>
      <w:r>
        <w:rPr>
          <w:rFonts w:ascii="Times New Roman" w:eastAsia="Calibri" w:hAnsi="Times New Roman" w:cs="Times New Roman"/>
          <w:sz w:val="24"/>
          <w:szCs w:val="24"/>
        </w:rPr>
        <w:t>EUR.</w:t>
      </w:r>
    </w:p>
    <w:p w14:paraId="6055D7A4" w14:textId="77777777" w:rsidR="00D2736F" w:rsidRPr="0018215D" w:rsidRDefault="00D2736F" w:rsidP="00D2736F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</w:pPr>
      <w:proofErr w:type="spellStart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>Aktivnost</w:t>
      </w:r>
      <w:proofErr w:type="spellEnd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</w:t>
      </w:r>
      <w:r w:rsidR="0018215D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2</w:t>
      </w:r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>000</w:t>
      </w:r>
      <w:r w:rsidR="0018215D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1</w:t>
      </w:r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>01</w:t>
      </w:r>
      <w:r w:rsidR="0018215D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01</w:t>
      </w:r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18215D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Administrativno, tehničko i stručno osoblje</w:t>
      </w:r>
    </w:p>
    <w:p w14:paraId="583E8BDD" w14:textId="777BD52B" w:rsidR="00D2736F" w:rsidRPr="008403C3" w:rsidRDefault="00D2736F" w:rsidP="0018215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Planirani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rashodi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046A">
        <w:rPr>
          <w:rFonts w:ascii="Times New Roman" w:eastAsia="Calibri" w:hAnsi="Times New Roman" w:cs="Times New Roman"/>
          <w:sz w:val="24"/>
          <w:szCs w:val="24"/>
          <w:lang w:val="hr-HR"/>
        </w:rPr>
        <w:t>108.000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odnose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plaće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zaposlenika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Jedinstvenom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upravnom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odjelu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ostale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rashode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zaposlene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046A">
        <w:rPr>
          <w:rFonts w:ascii="Times New Roman" w:eastAsia="Calibri" w:hAnsi="Times New Roman" w:cs="Times New Roman"/>
          <w:sz w:val="24"/>
          <w:szCs w:val="24"/>
          <w:lang w:val="hr-HR"/>
        </w:rPr>
        <w:t>20.970</w:t>
      </w:r>
      <w:r w:rsidR="008403C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EUR,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materijalne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rashode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3C3">
        <w:rPr>
          <w:rFonts w:ascii="Times New Roman" w:eastAsia="Calibri" w:hAnsi="Times New Roman" w:cs="Times New Roman"/>
          <w:sz w:val="24"/>
          <w:szCs w:val="24"/>
          <w:lang w:val="hr-HR"/>
        </w:rPr>
        <w:t>1</w:t>
      </w:r>
      <w:r w:rsidR="0036046A">
        <w:rPr>
          <w:rFonts w:ascii="Times New Roman" w:eastAsia="Calibri" w:hAnsi="Times New Roman" w:cs="Times New Roman"/>
          <w:sz w:val="24"/>
          <w:szCs w:val="24"/>
          <w:lang w:val="hr-HR"/>
        </w:rPr>
        <w:t>30.048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naknade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troškova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zaposlenima</w:t>
      </w:r>
      <w:proofErr w:type="spellEnd"/>
      <w:r w:rsidR="008403C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naknade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prijevoz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posao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seminari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savjetovanja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rashodi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materijal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energiju</w:t>
      </w:r>
      <w:proofErr w:type="spellEnd"/>
      <w:r w:rsidR="008403C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uredski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materijal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literatura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materijal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sredstva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čišćenje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održavanje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higijenske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njegu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električna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energija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motorni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benzin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dizel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gorivo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rashodi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3460E6">
        <w:rPr>
          <w:rFonts w:ascii="Times New Roman" w:eastAsia="Calibri" w:hAnsi="Times New Roman" w:cs="Times New Roman"/>
          <w:sz w:val="24"/>
          <w:szCs w:val="24"/>
        </w:rPr>
        <w:t>sluge</w:t>
      </w:r>
      <w:proofErr w:type="spellEnd"/>
      <w:r w:rsidRPr="003460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60E6">
        <w:rPr>
          <w:rFonts w:ascii="Times New Roman" w:eastAsia="Calibri" w:hAnsi="Times New Roman" w:cs="Times New Roman"/>
          <w:sz w:val="24"/>
          <w:szCs w:val="24"/>
        </w:rPr>
        <w:t>tekućeg</w:t>
      </w:r>
      <w:proofErr w:type="spellEnd"/>
      <w:r w:rsidRPr="003460E6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3460E6">
        <w:rPr>
          <w:rFonts w:ascii="Times New Roman" w:eastAsia="Calibri" w:hAnsi="Times New Roman" w:cs="Times New Roman"/>
          <w:sz w:val="24"/>
          <w:szCs w:val="24"/>
        </w:rPr>
        <w:t>investicijskog</w:t>
      </w:r>
      <w:proofErr w:type="spellEnd"/>
      <w:r w:rsidRPr="003460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60E6">
        <w:rPr>
          <w:rFonts w:ascii="Times New Roman" w:eastAsia="Calibri" w:hAnsi="Times New Roman" w:cs="Times New Roman"/>
          <w:sz w:val="24"/>
          <w:szCs w:val="24"/>
        </w:rPr>
        <w:t>održavanja</w:t>
      </w:r>
      <w:proofErr w:type="spellEnd"/>
      <w:r w:rsidR="008403C3">
        <w:rPr>
          <w:rFonts w:ascii="Times New Roman" w:eastAsia="Calibri" w:hAnsi="Times New Roman" w:cs="Times New Roman"/>
          <w:sz w:val="24"/>
          <w:szCs w:val="24"/>
          <w:lang w:val="hr-HR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registraciji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interneta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pošta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tisak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opskrba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vodom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iznošenje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odvoz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otpada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obvezni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zdravstveni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pregledi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veterinarske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zdravstvene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odvjetnika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ugovor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djelu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ostale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intelektualne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računalne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grafičke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tiskarske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nespomenuti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rashodi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poslovanja</w:t>
      </w:r>
      <w:proofErr w:type="spellEnd"/>
      <w:r w:rsidR="008403C3">
        <w:rPr>
          <w:rFonts w:ascii="Times New Roman" w:eastAsia="Calibri" w:hAnsi="Times New Roman" w:cs="Times New Roman"/>
          <w:sz w:val="24"/>
          <w:szCs w:val="24"/>
          <w:lang w:val="hr-HR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premije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osiguranja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financijske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rashode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3C3">
        <w:rPr>
          <w:rFonts w:ascii="Times New Roman" w:eastAsia="Calibri" w:hAnsi="Times New Roman" w:cs="Times New Roman"/>
          <w:sz w:val="24"/>
          <w:szCs w:val="24"/>
          <w:lang w:val="hr-HR"/>
        </w:rPr>
        <w:t>1.</w:t>
      </w:r>
      <w:r w:rsidR="0036046A">
        <w:rPr>
          <w:rFonts w:ascii="Times New Roman" w:eastAsia="Calibri" w:hAnsi="Times New Roman" w:cs="Times New Roman"/>
          <w:sz w:val="24"/>
          <w:szCs w:val="24"/>
          <w:lang w:val="hr-HR"/>
        </w:rPr>
        <w:t>3</w:t>
      </w:r>
      <w:r w:rsidR="008403C3">
        <w:rPr>
          <w:rFonts w:ascii="Times New Roman" w:eastAsia="Calibri" w:hAnsi="Times New Roman" w:cs="Times New Roman"/>
          <w:sz w:val="24"/>
          <w:szCs w:val="24"/>
          <w:lang w:val="hr-HR"/>
        </w:rPr>
        <w:t>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 </w:t>
      </w:r>
      <w:r w:rsidR="008403C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ostal</w:t>
      </w:r>
      <w:proofErr w:type="spellEnd"/>
      <w:r w:rsidR="008403C3">
        <w:rPr>
          <w:rFonts w:ascii="Times New Roman" w:eastAsia="Calibri" w:hAnsi="Times New Roman" w:cs="Times New Roman"/>
          <w:sz w:val="24"/>
          <w:szCs w:val="24"/>
          <w:lang w:val="hr-HR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3C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rashode u iznosu od </w:t>
      </w:r>
      <w:r w:rsidR="0036046A">
        <w:rPr>
          <w:rFonts w:ascii="Times New Roman" w:eastAsia="Calibri" w:hAnsi="Times New Roman" w:cs="Times New Roman"/>
          <w:sz w:val="24"/>
          <w:szCs w:val="24"/>
          <w:lang w:val="hr-HR"/>
        </w:rPr>
        <w:t>8.0</w:t>
      </w:r>
      <w:r w:rsidR="008403C3">
        <w:rPr>
          <w:rFonts w:ascii="Times New Roman" w:eastAsia="Calibri" w:hAnsi="Times New Roman" w:cs="Times New Roman"/>
          <w:sz w:val="24"/>
          <w:szCs w:val="24"/>
          <w:lang w:val="hr-HR"/>
        </w:rPr>
        <w:t>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8403C3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72887C97" w14:textId="77777777" w:rsidR="00D2736F" w:rsidRPr="008403C3" w:rsidRDefault="00D2736F" w:rsidP="00D2736F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</w:pPr>
      <w:proofErr w:type="spellStart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>Aktivnost</w:t>
      </w:r>
      <w:proofErr w:type="spellEnd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</w:t>
      </w:r>
      <w:r w:rsidR="008403C3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200010102 Održavanje zgrada za redovito korištenje</w:t>
      </w:r>
    </w:p>
    <w:p w14:paraId="7920AEDA" w14:textId="185BD828" w:rsidR="00D2736F" w:rsidRPr="003017BE" w:rsidRDefault="00D2736F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Planiraju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rashodi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4E1C">
        <w:rPr>
          <w:rFonts w:ascii="Times New Roman" w:eastAsia="Calibri" w:hAnsi="Times New Roman" w:cs="Times New Roman"/>
          <w:sz w:val="24"/>
          <w:szCs w:val="24"/>
          <w:lang w:val="hr-HR"/>
        </w:rPr>
        <w:t>6.762</w:t>
      </w:r>
      <w:r>
        <w:rPr>
          <w:rFonts w:ascii="Times New Roman" w:eastAsia="Calibri" w:hAnsi="Times New Roman" w:cs="Times New Roman"/>
          <w:sz w:val="24"/>
          <w:szCs w:val="24"/>
        </w:rPr>
        <w:t xml:space="preserve">,00 EUR </w:t>
      </w:r>
      <w:r w:rsidR="003017BE">
        <w:rPr>
          <w:rFonts w:ascii="Times New Roman" w:eastAsia="Calibri" w:hAnsi="Times New Roman" w:cs="Times New Roman"/>
          <w:sz w:val="24"/>
          <w:szCs w:val="24"/>
          <w:lang w:val="hr-HR"/>
        </w:rPr>
        <w:t>za tekuće održavanje zgrada za redovno korištenje.</w:t>
      </w:r>
    </w:p>
    <w:p w14:paraId="75E0E717" w14:textId="77777777" w:rsidR="00D2736F" w:rsidRPr="003017BE" w:rsidRDefault="003017BE" w:rsidP="00D2736F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</w:pPr>
      <w:bookmarkStart w:id="2" w:name="_Hlk90036200"/>
      <w:r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Tekući</w:t>
      </w:r>
      <w:r w:rsidR="00D2736F"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D2736F" w:rsidRPr="004D3A74">
        <w:rPr>
          <w:rFonts w:ascii="Times New Roman" w:hAnsi="Times New Roman" w:cs="Times New Roman"/>
          <w:bCs/>
          <w:sz w:val="24"/>
          <w:szCs w:val="24"/>
          <w:u w:val="single"/>
        </w:rPr>
        <w:t>projekt</w:t>
      </w:r>
      <w:proofErr w:type="spellEnd"/>
      <w:r w:rsidR="00D2736F"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T2000</w:t>
      </w:r>
      <w:r w:rsidR="00D2736F" w:rsidRPr="004D3A74"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101</w:t>
      </w:r>
      <w:r w:rsidR="00D2736F"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D2736F">
        <w:rPr>
          <w:rFonts w:ascii="Times New Roman" w:hAnsi="Times New Roman" w:cs="Times New Roman"/>
          <w:bCs/>
          <w:sz w:val="24"/>
          <w:szCs w:val="24"/>
          <w:u w:val="single"/>
        </w:rPr>
        <w:t>N</w:t>
      </w:r>
      <w:r w:rsidR="00D2736F" w:rsidRPr="004D3A74">
        <w:rPr>
          <w:rFonts w:ascii="Times New Roman" w:hAnsi="Times New Roman" w:cs="Times New Roman"/>
          <w:bCs/>
          <w:sz w:val="24"/>
          <w:szCs w:val="24"/>
          <w:u w:val="single"/>
        </w:rPr>
        <w:t>abav</w:t>
      </w:r>
      <w:r w:rsidR="00D2736F"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proofErr w:type="spellEnd"/>
      <w:r w:rsidR="00D2736F"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uredske opreme</w:t>
      </w:r>
    </w:p>
    <w:p w14:paraId="500E4DF9" w14:textId="1187B06D" w:rsidR="00D2736F" w:rsidRPr="003017BE" w:rsidRDefault="00D2736F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Planiraju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rashodi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4E1C">
        <w:rPr>
          <w:rFonts w:ascii="Times New Roman" w:eastAsia="Calibri" w:hAnsi="Times New Roman" w:cs="Times New Roman"/>
          <w:sz w:val="24"/>
          <w:szCs w:val="24"/>
          <w:lang w:val="hr-HR"/>
        </w:rPr>
        <w:t>3.000</w:t>
      </w:r>
      <w:r w:rsidR="003017BE">
        <w:rPr>
          <w:rFonts w:ascii="Times New Roman" w:eastAsia="Calibri" w:hAnsi="Times New Roman" w:cs="Times New Roman"/>
          <w:sz w:val="24"/>
          <w:szCs w:val="24"/>
          <w:lang w:val="hr-HR"/>
        </w:rPr>
        <w:t>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 </w:t>
      </w:r>
      <w:r w:rsidR="003017B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za nabavu nove uredske opreme.</w:t>
      </w:r>
    </w:p>
    <w:p w14:paraId="4FD22398" w14:textId="77777777" w:rsidR="00D2736F" w:rsidRPr="003017BE" w:rsidRDefault="00D2736F" w:rsidP="00D2736F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</w:pPr>
      <w:bookmarkStart w:id="3" w:name="_Hlk151029126"/>
      <w:proofErr w:type="spellStart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>Kapitalni</w:t>
      </w:r>
      <w:proofErr w:type="spellEnd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>projekt</w:t>
      </w:r>
      <w:proofErr w:type="spellEnd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K</w:t>
      </w:r>
      <w:r w:rsidR="003017B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200010101</w:t>
      </w:r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3017B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Izrada Plana upravljanja imovinom i plana djelovanja u području prirodnih nepogoda</w:t>
      </w:r>
    </w:p>
    <w:bookmarkEnd w:id="3"/>
    <w:p w14:paraId="4BAC6BC3" w14:textId="0BDA7AEB" w:rsidR="00D2736F" w:rsidRDefault="00D2736F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Planiraju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sredstva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232">
        <w:rPr>
          <w:rFonts w:ascii="Times New Roman" w:eastAsia="Calibri" w:hAnsi="Times New Roman" w:cs="Times New Roman"/>
          <w:sz w:val="24"/>
          <w:szCs w:val="24"/>
          <w:lang w:val="hr-HR"/>
        </w:rPr>
        <w:t>0</w:t>
      </w:r>
      <w:r w:rsidR="003017BE">
        <w:rPr>
          <w:rFonts w:ascii="Times New Roman" w:eastAsia="Calibri" w:hAnsi="Times New Roman" w:cs="Times New Roman"/>
          <w:sz w:val="24"/>
          <w:szCs w:val="24"/>
          <w:lang w:val="hr-HR"/>
        </w:rPr>
        <w:t>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17BE">
        <w:rPr>
          <w:rFonts w:ascii="Times New Roman" w:eastAsia="Calibri" w:hAnsi="Times New Roman" w:cs="Times New Roman"/>
          <w:sz w:val="24"/>
          <w:szCs w:val="24"/>
          <w:lang w:val="hr-HR"/>
        </w:rPr>
        <w:t>izradu predmetnih planova.</w:t>
      </w:r>
    </w:p>
    <w:p w14:paraId="30AF071C" w14:textId="77777777" w:rsidR="003017BE" w:rsidRDefault="003017BE" w:rsidP="003017BE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</w:pPr>
      <w:bookmarkStart w:id="4" w:name="_Hlk151029279"/>
      <w:proofErr w:type="spellStart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>Kapitalni</w:t>
      </w:r>
      <w:proofErr w:type="spellEnd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>projekt</w:t>
      </w:r>
      <w:proofErr w:type="spellEnd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K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200010102</w:t>
      </w:r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Izrada izmjena i dopuna prostornog plana</w:t>
      </w:r>
    </w:p>
    <w:p w14:paraId="45B08CE5" w14:textId="3E09D205" w:rsidR="003017BE" w:rsidRPr="00E952DB" w:rsidRDefault="003017BE" w:rsidP="00D2736F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3017BE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Planiraju se sredstva u iznosu </w:t>
      </w:r>
      <w:r w:rsidR="00131232">
        <w:rPr>
          <w:rFonts w:ascii="Times New Roman" w:hAnsi="Times New Roman" w:cs="Times New Roman"/>
          <w:bCs/>
          <w:sz w:val="24"/>
          <w:szCs w:val="24"/>
          <w:lang w:val="hr-HR"/>
        </w:rPr>
        <w:t>0</w:t>
      </w:r>
      <w:r w:rsidRPr="003017BE">
        <w:rPr>
          <w:rFonts w:ascii="Times New Roman" w:hAnsi="Times New Roman" w:cs="Times New Roman"/>
          <w:bCs/>
          <w:sz w:val="24"/>
          <w:szCs w:val="24"/>
          <w:lang w:val="hr-HR"/>
        </w:rPr>
        <w:t>,00 EUR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za izradu izmjena i dopuna prostornog plana.</w:t>
      </w:r>
      <w:bookmarkEnd w:id="4"/>
    </w:p>
    <w:p w14:paraId="211A1139" w14:textId="34235289" w:rsidR="003017BE" w:rsidRDefault="003017BE" w:rsidP="003017BE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</w:pPr>
      <w:bookmarkStart w:id="5" w:name="_Hlk151029327"/>
      <w:proofErr w:type="spellStart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>Kapitalni</w:t>
      </w:r>
      <w:proofErr w:type="spellEnd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>projekt</w:t>
      </w:r>
      <w:proofErr w:type="spellEnd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K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200010103</w:t>
      </w:r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Izrada </w:t>
      </w:r>
      <w:r w:rsidR="00131232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projektne dokumentacije škola Biskupija</w:t>
      </w:r>
    </w:p>
    <w:p w14:paraId="00137DFE" w14:textId="72295BD5" w:rsidR="003017BE" w:rsidRPr="003017BE" w:rsidRDefault="003017BE" w:rsidP="003017BE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3017BE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Planiraju se sredstva u iznosu </w:t>
      </w:r>
      <w:r w:rsidR="00131232">
        <w:rPr>
          <w:rFonts w:ascii="Times New Roman" w:hAnsi="Times New Roman" w:cs="Times New Roman"/>
          <w:bCs/>
          <w:sz w:val="24"/>
          <w:szCs w:val="24"/>
          <w:lang w:val="hr-HR"/>
        </w:rPr>
        <w:t>0</w:t>
      </w:r>
      <w:r w:rsidRPr="003017BE">
        <w:rPr>
          <w:rFonts w:ascii="Times New Roman" w:hAnsi="Times New Roman" w:cs="Times New Roman"/>
          <w:bCs/>
          <w:sz w:val="24"/>
          <w:szCs w:val="24"/>
          <w:lang w:val="hr-HR"/>
        </w:rPr>
        <w:t>,00 EUR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za izradu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r-HR"/>
        </w:rPr>
        <w:t>Ortofoto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plana</w:t>
      </w:r>
      <w:r w:rsidRPr="003017BE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06D53B4A" w14:textId="7F7645D9" w:rsidR="003017BE" w:rsidRPr="003017BE" w:rsidRDefault="003017BE" w:rsidP="003017BE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</w:pPr>
      <w:bookmarkStart w:id="6" w:name="_Hlk151029504"/>
      <w:bookmarkEnd w:id="5"/>
      <w:proofErr w:type="spellStart"/>
      <w:r w:rsidRPr="003017BE">
        <w:rPr>
          <w:rFonts w:ascii="Times New Roman" w:hAnsi="Times New Roman" w:cs="Times New Roman"/>
          <w:bCs/>
          <w:sz w:val="24"/>
          <w:szCs w:val="24"/>
          <w:u w:val="single"/>
        </w:rPr>
        <w:t>Kapitalni</w:t>
      </w:r>
      <w:proofErr w:type="spellEnd"/>
      <w:r w:rsidRPr="003017B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3017BE">
        <w:rPr>
          <w:rFonts w:ascii="Times New Roman" w:hAnsi="Times New Roman" w:cs="Times New Roman"/>
          <w:bCs/>
          <w:sz w:val="24"/>
          <w:szCs w:val="24"/>
          <w:u w:val="single"/>
        </w:rPr>
        <w:t>projekt</w:t>
      </w:r>
      <w:proofErr w:type="spellEnd"/>
      <w:r w:rsidRPr="003017B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K</w:t>
      </w:r>
      <w:r w:rsidRPr="003017B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200010104</w:t>
      </w:r>
      <w:r w:rsidRPr="003017B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F741A1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Nabava osobnog službenog vozila</w:t>
      </w:r>
    </w:p>
    <w:p w14:paraId="3D503A56" w14:textId="302F0FAC" w:rsidR="003017BE" w:rsidRPr="003017BE" w:rsidRDefault="003017BE" w:rsidP="003017BE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3017BE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Planiraju se sredstva u iznosu </w:t>
      </w:r>
      <w:r w:rsidR="00F741A1">
        <w:rPr>
          <w:rFonts w:ascii="Times New Roman" w:hAnsi="Times New Roman" w:cs="Times New Roman"/>
          <w:bCs/>
          <w:sz w:val="24"/>
          <w:szCs w:val="24"/>
          <w:lang w:val="hr-HR"/>
        </w:rPr>
        <w:t>18.497</w:t>
      </w:r>
      <w:r w:rsidRPr="003017BE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EUR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za </w:t>
      </w:r>
      <w:r w:rsidR="00F741A1">
        <w:rPr>
          <w:rFonts w:ascii="Times New Roman" w:hAnsi="Times New Roman" w:cs="Times New Roman"/>
          <w:bCs/>
          <w:sz w:val="24"/>
          <w:szCs w:val="24"/>
          <w:lang w:val="hr-HR"/>
        </w:rPr>
        <w:t>nabavku službenog vozila</w:t>
      </w:r>
      <w:r w:rsidRPr="003017BE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bookmarkEnd w:id="6"/>
    <w:p w14:paraId="49DABC11" w14:textId="4E541CEC" w:rsidR="003017BE" w:rsidRPr="003017BE" w:rsidRDefault="003017BE" w:rsidP="003017BE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</w:pPr>
      <w:proofErr w:type="spellStart"/>
      <w:r w:rsidRPr="003017BE">
        <w:rPr>
          <w:rFonts w:ascii="Times New Roman" w:hAnsi="Times New Roman" w:cs="Times New Roman"/>
          <w:bCs/>
          <w:sz w:val="24"/>
          <w:szCs w:val="24"/>
          <w:u w:val="single"/>
        </w:rPr>
        <w:t>Kapitalni</w:t>
      </w:r>
      <w:proofErr w:type="spellEnd"/>
      <w:r w:rsidRPr="003017B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3017BE">
        <w:rPr>
          <w:rFonts w:ascii="Times New Roman" w:hAnsi="Times New Roman" w:cs="Times New Roman"/>
          <w:bCs/>
          <w:sz w:val="24"/>
          <w:szCs w:val="24"/>
          <w:u w:val="single"/>
        </w:rPr>
        <w:t>projekt</w:t>
      </w:r>
      <w:proofErr w:type="spellEnd"/>
      <w:r w:rsidRPr="003017B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K</w:t>
      </w:r>
      <w:r w:rsidRPr="003017B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20001010</w:t>
      </w:r>
      <w:r w:rsidR="00D76A5A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5</w:t>
      </w:r>
      <w:r w:rsidRPr="003017B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F741A1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Kapitalne pomoći trgovačkim društvima u javnom sektoru</w:t>
      </w:r>
    </w:p>
    <w:p w14:paraId="676DC319" w14:textId="59828490" w:rsidR="003017BE" w:rsidRPr="003017BE" w:rsidRDefault="003017BE" w:rsidP="003017BE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3017BE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Planiraju se sredstva u iznosu </w:t>
      </w:r>
      <w:r w:rsidR="00F741A1">
        <w:rPr>
          <w:rFonts w:ascii="Times New Roman" w:hAnsi="Times New Roman" w:cs="Times New Roman"/>
          <w:bCs/>
          <w:sz w:val="24"/>
          <w:szCs w:val="24"/>
          <w:lang w:val="hr-HR"/>
        </w:rPr>
        <w:t>20.000,00 EUR za pomoći trgovačkim društvima.</w:t>
      </w:r>
    </w:p>
    <w:p w14:paraId="78E277A3" w14:textId="155FB15F" w:rsidR="00D76A5A" w:rsidRPr="003017BE" w:rsidRDefault="00D76A5A" w:rsidP="00D76A5A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</w:pPr>
      <w:proofErr w:type="spellStart"/>
      <w:r w:rsidRPr="003017BE">
        <w:rPr>
          <w:rFonts w:ascii="Times New Roman" w:hAnsi="Times New Roman" w:cs="Times New Roman"/>
          <w:bCs/>
          <w:sz w:val="24"/>
          <w:szCs w:val="24"/>
          <w:u w:val="single"/>
        </w:rPr>
        <w:t>Kapitalni</w:t>
      </w:r>
      <w:proofErr w:type="spellEnd"/>
      <w:r w:rsidRPr="003017B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3017BE">
        <w:rPr>
          <w:rFonts w:ascii="Times New Roman" w:hAnsi="Times New Roman" w:cs="Times New Roman"/>
          <w:bCs/>
          <w:sz w:val="24"/>
          <w:szCs w:val="24"/>
          <w:u w:val="single"/>
        </w:rPr>
        <w:t>projekt</w:t>
      </w:r>
      <w:proofErr w:type="spellEnd"/>
      <w:r w:rsidRPr="003017B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K</w:t>
      </w:r>
      <w:r w:rsidRPr="003017BE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20001010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6</w:t>
      </w:r>
      <w:r w:rsidRPr="003017B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F741A1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Strategija razvoja Općine Biskupija</w:t>
      </w:r>
    </w:p>
    <w:p w14:paraId="23149516" w14:textId="25CBAC28" w:rsidR="00D76A5A" w:rsidRPr="003017BE" w:rsidRDefault="00D76A5A" w:rsidP="00D76A5A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3017BE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Planiraju se sredstva u iznosu </w:t>
      </w:r>
      <w:r w:rsidR="00F741A1">
        <w:rPr>
          <w:rFonts w:ascii="Times New Roman" w:hAnsi="Times New Roman" w:cs="Times New Roman"/>
          <w:bCs/>
          <w:sz w:val="24"/>
          <w:szCs w:val="24"/>
          <w:lang w:val="hr-HR"/>
        </w:rPr>
        <w:t>2.405</w:t>
      </w:r>
      <w:r w:rsidRPr="003017BE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EUR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za izradu </w:t>
      </w:r>
      <w:r w:rsidR="00F741A1">
        <w:rPr>
          <w:rFonts w:ascii="Times New Roman" w:hAnsi="Times New Roman" w:cs="Times New Roman"/>
          <w:bCs/>
          <w:sz w:val="24"/>
          <w:szCs w:val="24"/>
          <w:lang w:val="hr-HR"/>
        </w:rPr>
        <w:t>strategije razvoja.</w:t>
      </w:r>
    </w:p>
    <w:p w14:paraId="18B6B345" w14:textId="77777777" w:rsidR="005F73D3" w:rsidRPr="00083D3C" w:rsidRDefault="00083D3C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4B0E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Opći</w:t>
      </w:r>
      <w:proofErr w:type="spellEnd"/>
      <w:r w:rsidRPr="004B0E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0E69">
        <w:rPr>
          <w:rFonts w:ascii="Times New Roman" w:eastAsia="Calibri" w:hAnsi="Times New Roman" w:cs="Times New Roman"/>
          <w:b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učinkovita javna uprava.</w:t>
      </w:r>
    </w:p>
    <w:p w14:paraId="34081E0E" w14:textId="77777777" w:rsidR="00D2736F" w:rsidRPr="00234D8B" w:rsidRDefault="00D2736F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Posebni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ažurno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kvalitetno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vođenje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svih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svrhu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koju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Jedinstveni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upravni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odjel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osnovan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transparentan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rad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kroz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dostupnost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građanima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rad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strankama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75DD92" w14:textId="77777777" w:rsidR="00D2736F" w:rsidRPr="00234D8B" w:rsidRDefault="00D2736F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Pokazatelji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uspješnosti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pravodobnost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usklađivanja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općih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akata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zakonom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postignuta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razina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primjene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redovno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održavanje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sjednica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općinskog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vijeća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pravodobna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priprema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materijala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sjednice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njihova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objava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praćenje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aktivnosti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drugih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korisnika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financiraju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iz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proračuna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digitaliziranih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stupanj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uspješnosti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provedbe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operativnih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ciljeva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zadataka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C205C0" w14:textId="77777777" w:rsidR="00E952DB" w:rsidRDefault="00D2736F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Zakonska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osnova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lokalnoj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područnoj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regionalnoj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samoupravi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proračun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financiranju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JLP(R)S,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službenicima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namještenicima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u JLP(R)S (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arodne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novine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7A2618">
        <w:t xml:space="preserve"> </w:t>
      </w:r>
      <w:hyperlink r:id="rId9" w:tgtFrame="_blank" w:history="1">
        <w:r>
          <w:rPr>
            <w:rStyle w:val="Hiperveza"/>
            <w:sz w:val="21"/>
            <w:szCs w:val="21"/>
          </w:rPr>
          <w:t>86/08</w:t>
        </w:r>
      </w:hyperlink>
      <w:r>
        <w:rPr>
          <w:sz w:val="21"/>
          <w:szCs w:val="21"/>
        </w:rPr>
        <w:t xml:space="preserve">, </w:t>
      </w:r>
      <w:hyperlink r:id="rId10" w:tgtFrame="_blank" w:history="1">
        <w:r>
          <w:rPr>
            <w:rStyle w:val="Hiperveza"/>
            <w:sz w:val="21"/>
            <w:szCs w:val="21"/>
          </w:rPr>
          <w:t>61/11</w:t>
        </w:r>
      </w:hyperlink>
      <w:r>
        <w:rPr>
          <w:sz w:val="21"/>
          <w:szCs w:val="21"/>
        </w:rPr>
        <w:t xml:space="preserve">, </w:t>
      </w:r>
      <w:hyperlink r:id="rId11" w:tgtFrame="_blank" w:history="1">
        <w:r>
          <w:rPr>
            <w:rStyle w:val="Hiperveza"/>
            <w:sz w:val="21"/>
            <w:szCs w:val="21"/>
          </w:rPr>
          <w:t>0</w:t>
        </w:r>
        <w:bookmarkStart w:id="7" w:name="_Hlk89953034"/>
        <w:bookmarkStart w:id="8" w:name="_Hlk89953045"/>
        <w:r>
          <w:rPr>
            <w:rStyle w:val="Hiperveza"/>
            <w:sz w:val="21"/>
            <w:szCs w:val="21"/>
          </w:rPr>
          <w:t>4/1</w:t>
        </w:r>
        <w:bookmarkEnd w:id="7"/>
        <w:r>
          <w:rPr>
            <w:rStyle w:val="Hiperveza"/>
            <w:sz w:val="21"/>
            <w:szCs w:val="21"/>
          </w:rPr>
          <w:t>8</w:t>
        </w:r>
        <w:bookmarkEnd w:id="8"/>
      </w:hyperlink>
      <w:r>
        <w:rPr>
          <w:sz w:val="21"/>
          <w:szCs w:val="21"/>
        </w:rPr>
        <w:t xml:space="preserve">, </w:t>
      </w:r>
      <w:hyperlink r:id="rId12" w:tgtFrame="_blank" w:history="1">
        <w:r>
          <w:rPr>
            <w:rStyle w:val="Hiperveza"/>
            <w:sz w:val="21"/>
            <w:szCs w:val="21"/>
          </w:rPr>
          <w:t>112/19</w:t>
        </w:r>
      </w:hyperlink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) 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plaćama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lokalnoj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područnoj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regionalnoj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)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samoupravi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arodne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novine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3" w:tgtFrame="_blank" w:history="1">
        <w:r>
          <w:rPr>
            <w:rStyle w:val="Hiperveza"/>
          </w:rPr>
          <w:t>28/10</w:t>
        </w:r>
      </w:hyperlink>
      <w:r>
        <w:t>,</w:t>
      </w:r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48637D2D" w14:textId="77777777" w:rsidR="00D76A5A" w:rsidRPr="00E952DB" w:rsidRDefault="00D76A5A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34D8B">
        <w:rPr>
          <w:rFonts w:ascii="Times New Roman" w:eastAsia="Calibri" w:hAnsi="Times New Roman" w:cs="Times New Roman"/>
          <w:b/>
          <w:sz w:val="24"/>
          <w:szCs w:val="24"/>
        </w:rPr>
        <w:t xml:space="preserve">GLAVA 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20</w:t>
      </w:r>
      <w:r w:rsidRPr="00234D8B">
        <w:rPr>
          <w:rFonts w:ascii="Times New Roman" w:eastAsia="Calibri" w:hAnsi="Times New Roman" w:cs="Times New Roman"/>
          <w:b/>
          <w:sz w:val="24"/>
          <w:szCs w:val="24"/>
        </w:rPr>
        <w:t>00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2 </w:t>
      </w:r>
      <w:r w:rsidRPr="00234D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VATROGASTVO I CIVILNA ZAŠTITA</w:t>
      </w:r>
    </w:p>
    <w:p w14:paraId="2BC60CCD" w14:textId="77777777" w:rsidR="00D2736F" w:rsidRPr="00C86372" w:rsidRDefault="00D2736F" w:rsidP="00D2736F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</w:pPr>
      <w:proofErr w:type="spellStart"/>
      <w:r w:rsidRPr="00C86372">
        <w:rPr>
          <w:rFonts w:ascii="Times New Roman" w:eastAsia="Calibri" w:hAnsi="Times New Roman" w:cs="Times New Roman"/>
          <w:b/>
          <w:i/>
          <w:sz w:val="24"/>
          <w:szCs w:val="24"/>
        </w:rPr>
        <w:t>Program</w:t>
      </w:r>
      <w:proofErr w:type="spellEnd"/>
      <w:r w:rsidRPr="00C863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D3DF4" w:rsidRPr="00C86372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>P2000201 Organizacija i provođenje civilne zaštite</w:t>
      </w:r>
    </w:p>
    <w:p w14:paraId="67E5EC10" w14:textId="518C1BBC" w:rsidR="00D2736F" w:rsidRPr="002B6BC3" w:rsidRDefault="00D2736F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Ukupno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planirana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sredstva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iznose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4654">
        <w:rPr>
          <w:rFonts w:ascii="Times New Roman" w:eastAsia="Calibri" w:hAnsi="Times New Roman" w:cs="Times New Roman"/>
          <w:sz w:val="24"/>
          <w:szCs w:val="24"/>
          <w:lang w:val="hr-HR"/>
        </w:rPr>
        <w:t>85.</w:t>
      </w:r>
      <w:r w:rsidR="002D2069">
        <w:rPr>
          <w:rFonts w:ascii="Times New Roman" w:eastAsia="Calibri" w:hAnsi="Times New Roman" w:cs="Times New Roman"/>
          <w:sz w:val="24"/>
          <w:szCs w:val="24"/>
          <w:lang w:val="hr-HR"/>
        </w:rPr>
        <w:t>5</w:t>
      </w:r>
      <w:r w:rsidR="000D3DF4">
        <w:rPr>
          <w:rFonts w:ascii="Times New Roman" w:eastAsia="Calibri" w:hAnsi="Times New Roman" w:cs="Times New Roman"/>
          <w:sz w:val="24"/>
          <w:szCs w:val="24"/>
          <w:lang w:val="hr-HR"/>
        </w:rPr>
        <w:t>00,00</w:t>
      </w:r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EUR</w:t>
      </w:r>
      <w:r w:rsidR="002B6BC3">
        <w:rPr>
          <w:rFonts w:ascii="Times New Roman" w:eastAsia="Calibri" w:hAnsi="Times New Roman" w:cs="Times New Roman"/>
          <w:sz w:val="24"/>
          <w:szCs w:val="24"/>
          <w:lang w:val="hr-HR"/>
        </w:rPr>
        <w:t>, a obuhvaćaju:</w:t>
      </w:r>
    </w:p>
    <w:p w14:paraId="7A9E089C" w14:textId="77777777" w:rsidR="00D2736F" w:rsidRPr="009A2931" w:rsidRDefault="00D2736F" w:rsidP="00D2736F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</w:pPr>
      <w:proofErr w:type="spellStart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>Aktivnost</w:t>
      </w:r>
      <w:proofErr w:type="spellEnd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</w:t>
      </w:r>
      <w:r w:rsidR="009A2931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200020101 </w:t>
      </w:r>
      <w:r w:rsidR="008D7AD9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O</w:t>
      </w:r>
      <w:r w:rsidR="009A2931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snovna djelatnost DVD-a</w:t>
      </w:r>
    </w:p>
    <w:p w14:paraId="1BBD50F8" w14:textId="790D986A" w:rsidR="00D2736F" w:rsidRPr="009A2931" w:rsidRDefault="00D2736F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Planirani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rashodi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4654">
        <w:rPr>
          <w:rFonts w:ascii="Times New Roman" w:eastAsia="Calibri" w:hAnsi="Times New Roman" w:cs="Times New Roman"/>
          <w:sz w:val="24"/>
          <w:szCs w:val="24"/>
          <w:lang w:val="hr-HR"/>
        </w:rPr>
        <w:t>82.5</w:t>
      </w:r>
      <w:r w:rsidR="009A2931">
        <w:rPr>
          <w:rFonts w:ascii="Times New Roman" w:eastAsia="Calibri" w:hAnsi="Times New Roman" w:cs="Times New Roman"/>
          <w:sz w:val="24"/>
          <w:szCs w:val="24"/>
          <w:lang w:val="hr-HR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>,00 EUR</w:t>
      </w:r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odnose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7932">
        <w:rPr>
          <w:rFonts w:ascii="Times New Roman" w:eastAsia="Calibri" w:hAnsi="Times New Roman" w:cs="Times New Roman"/>
          <w:sz w:val="24"/>
          <w:szCs w:val="24"/>
          <w:lang w:val="hr-HR"/>
        </w:rPr>
        <w:t>financiranje rada</w:t>
      </w:r>
      <w:r w:rsidR="009A293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DVD-a Biskupija.</w:t>
      </w:r>
    </w:p>
    <w:p w14:paraId="48D7FD28" w14:textId="77777777" w:rsidR="008D7AD9" w:rsidRDefault="008D7AD9" w:rsidP="008D7AD9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</w:pPr>
      <w:proofErr w:type="spellStart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>Aktivnost</w:t>
      </w:r>
      <w:proofErr w:type="spellEnd"/>
      <w:r w:rsidRPr="004D3A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 xml:space="preserve">200020103 </w:t>
      </w:r>
      <w:r w:rsidR="00AD3A44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Hrvatska gorska služba spašavanja</w:t>
      </w:r>
    </w:p>
    <w:p w14:paraId="2117B0D0" w14:textId="77777777" w:rsidR="008D7AD9" w:rsidRDefault="008D7AD9" w:rsidP="008D7AD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Planirani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rashodi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3A44">
        <w:rPr>
          <w:rFonts w:ascii="Times New Roman" w:eastAsia="Calibri" w:hAnsi="Times New Roman" w:cs="Times New Roman"/>
          <w:sz w:val="24"/>
          <w:szCs w:val="24"/>
          <w:lang w:val="hr-HR"/>
        </w:rPr>
        <w:t>3.0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>,00 EUR</w:t>
      </w:r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odnose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="0025793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financiranje rada Hrvatske gorske službe spašavanja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0721FDA6" w14:textId="77777777" w:rsidR="00245F64" w:rsidRPr="00234D8B" w:rsidRDefault="00245F64" w:rsidP="00245F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3752">
        <w:rPr>
          <w:rFonts w:ascii="Times New Roman" w:eastAsia="Calibri" w:hAnsi="Times New Roman" w:cs="Times New Roman"/>
          <w:b/>
          <w:sz w:val="24"/>
          <w:szCs w:val="24"/>
        </w:rPr>
        <w:t>Opći</w:t>
      </w:r>
      <w:proofErr w:type="spellEnd"/>
      <w:r w:rsidRPr="00BB37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B3752">
        <w:rPr>
          <w:rFonts w:ascii="Times New Roman" w:eastAsia="Calibri" w:hAnsi="Times New Roman" w:cs="Times New Roman"/>
          <w:b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kvalitetno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efikasno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funkcioniranje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protupožarne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sukladno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zakonskim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propisima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ostvarivanje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sustava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radu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sigurnosti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građana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0C79B5" w14:textId="77777777" w:rsidR="00245F64" w:rsidRPr="00234D8B" w:rsidRDefault="00245F64" w:rsidP="00245F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Pokazatelji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uspješnosti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opremljenost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spremnost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vatrogasnih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društava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uspostavljena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razina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sigurnost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A5FBA0" w14:textId="77777777" w:rsidR="00245F64" w:rsidRPr="000A21C9" w:rsidRDefault="00245F64" w:rsidP="00245F64">
      <w:pPr>
        <w:spacing w:line="360" w:lineRule="auto"/>
        <w:rPr>
          <w:rFonts w:ascii="Times New Roman" w:eastAsia="Calibri" w:hAnsi="Times New Roman" w:cs="Times New Roman"/>
        </w:rPr>
      </w:pP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Zakonska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osnova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vatrogastvu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Narodne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novine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br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4" w:tgtFrame="_blank" w:history="1">
        <w:r w:rsidRPr="000A21C9">
          <w:rPr>
            <w:color w:val="0000FF"/>
            <w:u w:val="single"/>
          </w:rPr>
          <w:t>125/198</w:t>
        </w:r>
      </w:hyperlink>
      <w:r w:rsidRPr="000A21C9">
        <w:rPr>
          <w:color w:val="0000FF"/>
          <w:u w:val="single"/>
        </w:rPr>
        <w:t>,</w:t>
      </w:r>
      <w:r w:rsidRPr="000A21C9">
        <w:rPr>
          <w:color w:val="0000FF"/>
        </w:rPr>
        <w:t xml:space="preserve"> </w:t>
      </w:r>
      <w:r w:rsidRPr="000A21C9">
        <w:rPr>
          <w:color w:val="0000FF"/>
          <w:u w:val="single"/>
        </w:rPr>
        <w:t>114/22</w:t>
      </w:r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zaštiti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spašavanju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zaštiti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radu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Narodne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novine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br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>:</w:t>
      </w:r>
      <w:r w:rsidRPr="000A21C9">
        <w:rPr>
          <w:sz w:val="27"/>
          <w:szCs w:val="27"/>
        </w:rPr>
        <w:t xml:space="preserve"> </w:t>
      </w:r>
      <w:hyperlink r:id="rId15" w:tgtFrame="_blank" w:history="1">
        <w:r w:rsidRPr="000A21C9">
          <w:rPr>
            <w:color w:val="0000FF"/>
            <w:u w:val="single"/>
          </w:rPr>
          <w:t>71/14</w:t>
        </w:r>
      </w:hyperlink>
      <w:r w:rsidRPr="000A21C9">
        <w:t xml:space="preserve">, </w:t>
      </w:r>
      <w:hyperlink r:id="rId16" w:history="1">
        <w:r w:rsidRPr="000A21C9">
          <w:rPr>
            <w:color w:val="0000FF"/>
            <w:u w:val="single"/>
          </w:rPr>
          <w:t>118/14</w:t>
        </w:r>
      </w:hyperlink>
      <w:r w:rsidRPr="000A21C9">
        <w:t xml:space="preserve">, </w:t>
      </w:r>
      <w:hyperlink r:id="rId17" w:history="1">
        <w:r w:rsidRPr="000A21C9">
          <w:rPr>
            <w:color w:val="0000FF"/>
            <w:u w:val="single"/>
          </w:rPr>
          <w:t>154/14 </w:t>
        </w:r>
      </w:hyperlink>
      <w:r w:rsidRPr="000A21C9">
        <w:t xml:space="preserve">, </w:t>
      </w:r>
      <w:hyperlink r:id="rId18" w:tgtFrame="_blank" w:history="1">
        <w:r w:rsidRPr="000A21C9">
          <w:rPr>
            <w:color w:val="0000FF"/>
            <w:u w:val="single"/>
          </w:rPr>
          <w:t>94/18</w:t>
        </w:r>
      </w:hyperlink>
      <w:r w:rsidRPr="000A21C9">
        <w:t xml:space="preserve">, </w:t>
      </w:r>
      <w:hyperlink r:id="rId19" w:tgtFrame="_blank" w:history="1">
        <w:r w:rsidRPr="000A21C9">
          <w:rPr>
            <w:color w:val="0000FF"/>
            <w:u w:val="single"/>
          </w:rPr>
          <w:t>96/18</w:t>
        </w:r>
      </w:hyperlink>
      <w:r w:rsidRPr="000A21C9">
        <w:rPr>
          <w:rFonts w:ascii="Times New Roman" w:eastAsia="Calibri" w:hAnsi="Times New Roman" w:cs="Times New Roman"/>
        </w:rPr>
        <w:t>).</w:t>
      </w:r>
    </w:p>
    <w:p w14:paraId="1DB33864" w14:textId="77777777" w:rsidR="00AD3A44" w:rsidRPr="009A2931" w:rsidRDefault="00AD3A44" w:rsidP="008D7AD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7F871330" w14:textId="77777777" w:rsidR="006B4277" w:rsidRPr="00D76A5A" w:rsidRDefault="006B4277" w:rsidP="006B4277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34D8B">
        <w:rPr>
          <w:rFonts w:ascii="Times New Roman" w:eastAsia="Calibri" w:hAnsi="Times New Roman" w:cs="Times New Roman"/>
          <w:b/>
          <w:sz w:val="24"/>
          <w:szCs w:val="24"/>
        </w:rPr>
        <w:t xml:space="preserve">GLAVA 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20</w:t>
      </w:r>
      <w:r w:rsidRPr="00234D8B">
        <w:rPr>
          <w:rFonts w:ascii="Times New Roman" w:eastAsia="Calibri" w:hAnsi="Times New Roman" w:cs="Times New Roman"/>
          <w:b/>
          <w:sz w:val="24"/>
          <w:szCs w:val="24"/>
        </w:rPr>
        <w:t>00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3 </w:t>
      </w:r>
      <w:r w:rsidRPr="00234D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KOMUNALNA INFRASTRUKTURA</w:t>
      </w:r>
    </w:p>
    <w:p w14:paraId="7BF827D9" w14:textId="77777777" w:rsidR="008D7AD9" w:rsidRPr="0044308F" w:rsidRDefault="00022609" w:rsidP="008D7AD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44308F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Program </w:t>
      </w:r>
      <w:r w:rsidR="000A3ECB" w:rsidRPr="0044308F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P</w:t>
      </w:r>
      <w:r w:rsidRPr="0044308F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2000301 Održavanje objekata i uređaja komunalne infrastrukture</w:t>
      </w:r>
    </w:p>
    <w:p w14:paraId="7A1DA325" w14:textId="70C95BE2" w:rsidR="00D2736F" w:rsidRDefault="00022609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Ukupno planiran</w:t>
      </w:r>
      <w:r w:rsidR="00D03985">
        <w:rPr>
          <w:rFonts w:ascii="Times New Roman" w:eastAsia="Calibri" w:hAnsi="Times New Roman" w:cs="Times New Roman"/>
          <w:sz w:val="24"/>
          <w:szCs w:val="24"/>
          <w:lang w:val="hr-HR"/>
        </w:rPr>
        <w:t>a sredstva iznose</w:t>
      </w:r>
      <w:r w:rsidR="00B20AE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3</w:t>
      </w:r>
      <w:r w:rsidR="001061CE">
        <w:rPr>
          <w:rFonts w:ascii="Times New Roman" w:eastAsia="Calibri" w:hAnsi="Times New Roman" w:cs="Times New Roman"/>
          <w:sz w:val="24"/>
          <w:szCs w:val="24"/>
          <w:lang w:val="hr-HR"/>
        </w:rPr>
        <w:t>32</w:t>
      </w:r>
      <w:r w:rsidR="00CC550A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  <w:r w:rsidR="00006081">
        <w:rPr>
          <w:rFonts w:ascii="Times New Roman" w:eastAsia="Calibri" w:hAnsi="Times New Roman" w:cs="Times New Roman"/>
          <w:sz w:val="24"/>
          <w:szCs w:val="24"/>
          <w:lang w:val="hr-HR"/>
        </w:rPr>
        <w:t>380</w:t>
      </w:r>
      <w:r w:rsidR="00B20AE9">
        <w:rPr>
          <w:rFonts w:ascii="Times New Roman" w:eastAsia="Calibri" w:hAnsi="Times New Roman" w:cs="Times New Roman"/>
          <w:sz w:val="24"/>
          <w:szCs w:val="24"/>
          <w:lang w:val="hr-HR"/>
        </w:rPr>
        <w:t>,00 EUR</w:t>
      </w:r>
      <w:r w:rsidR="00D03985">
        <w:rPr>
          <w:rFonts w:ascii="Times New Roman" w:eastAsia="Calibri" w:hAnsi="Times New Roman" w:cs="Times New Roman"/>
          <w:sz w:val="24"/>
          <w:szCs w:val="24"/>
          <w:lang w:val="hr-HR"/>
        </w:rPr>
        <w:t>, a obuhvaćaju:</w:t>
      </w:r>
    </w:p>
    <w:p w14:paraId="5E08B142" w14:textId="77777777" w:rsidR="00D03985" w:rsidRDefault="00D03985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Aktivnost A200030101 Održavanje cesta i drugih javnih površina</w:t>
      </w:r>
    </w:p>
    <w:p w14:paraId="0E8523B2" w14:textId="12769A6B" w:rsidR="00D03985" w:rsidRPr="00D03985" w:rsidRDefault="00D03985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Planirani su rashodi u iznosu od </w:t>
      </w:r>
      <w:r w:rsidR="00006081">
        <w:rPr>
          <w:rFonts w:ascii="Times New Roman" w:eastAsia="Calibri" w:hAnsi="Times New Roman" w:cs="Times New Roman"/>
          <w:sz w:val="24"/>
          <w:szCs w:val="24"/>
          <w:lang w:val="hr-HR"/>
        </w:rPr>
        <w:t>227.38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0,00 EUR, a odnose se na održavanje nerazvrstanih cesta, održavanje groblja, održavanje javnih zelenih površina i čišćenje javnih površina</w:t>
      </w:r>
    </w:p>
    <w:p w14:paraId="24B71AAA" w14:textId="77777777" w:rsidR="00D03985" w:rsidRDefault="00D03985" w:rsidP="00D03985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Aktivnost A20003010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 Održavan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je javne rasvjete</w:t>
      </w:r>
    </w:p>
    <w:p w14:paraId="1F86ABAD" w14:textId="324135B1" w:rsidR="00D03985" w:rsidRDefault="00D03985" w:rsidP="00D03985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Planirani su rashodi u iznosu od 5</w:t>
      </w:r>
      <w:r w:rsidR="00006081">
        <w:rPr>
          <w:rFonts w:ascii="Times New Roman" w:eastAsia="Calibri" w:hAnsi="Times New Roman" w:cs="Times New Roman"/>
          <w:sz w:val="24"/>
          <w:szCs w:val="24"/>
          <w:lang w:val="hr-HR"/>
        </w:rPr>
        <w:t>5.000,00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EUR, a odnose se na održavanje objek</w:t>
      </w:r>
      <w:r w:rsidR="000A3ECB">
        <w:rPr>
          <w:rFonts w:ascii="Times New Roman" w:eastAsia="Calibri" w:hAnsi="Times New Roman" w:cs="Times New Roman"/>
          <w:sz w:val="24"/>
          <w:szCs w:val="24"/>
          <w:lang w:val="hr-HR"/>
        </w:rPr>
        <w:t>ata i uređaja javne rasvjete, te troškove električne energije.</w:t>
      </w:r>
    </w:p>
    <w:p w14:paraId="0C74BD01" w14:textId="77777777" w:rsidR="000A3ECB" w:rsidRPr="00234D8B" w:rsidRDefault="000A3ECB" w:rsidP="000A3EC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3752">
        <w:rPr>
          <w:rFonts w:ascii="Times New Roman" w:eastAsia="Calibri" w:hAnsi="Times New Roman" w:cs="Times New Roman"/>
          <w:b/>
          <w:sz w:val="24"/>
          <w:szCs w:val="24"/>
        </w:rPr>
        <w:t>Opći</w:t>
      </w:r>
      <w:proofErr w:type="spellEnd"/>
      <w:r w:rsidRPr="00BB37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B3752">
        <w:rPr>
          <w:rFonts w:ascii="Times New Roman" w:eastAsia="Calibri" w:hAnsi="Times New Roman" w:cs="Times New Roman"/>
          <w:b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poboljšanje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komunalne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infrastrukture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tekućim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investicijskim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održavanjem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8388D5" w14:textId="77777777" w:rsidR="000A3ECB" w:rsidRPr="00234D8B" w:rsidRDefault="000A3ECB" w:rsidP="000A3EC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Posebni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održavanje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nogostupa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šetnica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popravak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nerazvrstanih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cesta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asfaltiranje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betoniranje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ulica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krpanje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manjih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oštećenja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cestama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održavanje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javnih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zelenih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površina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čistoće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javnih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površina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održavanje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groblja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održavanje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rasvjete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nabava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komunalne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urbane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oprem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hr-HR"/>
        </w:rPr>
        <w:t>e.</w:t>
      </w:r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5225396E" w14:textId="77777777" w:rsidR="000A3ECB" w:rsidRPr="000A3ECB" w:rsidRDefault="000A3ECB" w:rsidP="000A3ECB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Pokazatelj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uspješnosti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duljina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uređenih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nogostupa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šetnica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uređenih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nerazvrstanih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cesta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uređenih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javnih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zelenih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površina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čistoće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javnih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površina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stupanj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čistoće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uređenost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groblja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funkcionalnost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rasvjetne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klupa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koševa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smeće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komunalne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urbane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parkirne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prometne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opreme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79191A15" w14:textId="77777777" w:rsidR="000A3ECB" w:rsidRDefault="000A3ECB" w:rsidP="00D03985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Zakonska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osnova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lokalnoj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područnoj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regionalnoj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samoupravi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komunalnom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gospodarstvu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530A91C3" w14:textId="77777777" w:rsidR="000A3ECB" w:rsidRPr="0044308F" w:rsidRDefault="000A3ECB" w:rsidP="00D03985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</w:pPr>
      <w:r w:rsidRPr="0044308F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Program P2000302 Izgradnja objekata i uređaja komunalne infrastrukture</w:t>
      </w:r>
    </w:p>
    <w:p w14:paraId="5786C2AD" w14:textId="4042D305" w:rsidR="000A3ECB" w:rsidRDefault="000A3ECB" w:rsidP="000A3ECB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Ukupno planirana sredstva iznose </w:t>
      </w:r>
      <w:r w:rsidR="0091143B">
        <w:rPr>
          <w:rFonts w:ascii="Times New Roman" w:eastAsia="Calibri" w:hAnsi="Times New Roman" w:cs="Times New Roman"/>
          <w:sz w:val="24"/>
          <w:szCs w:val="24"/>
          <w:lang w:val="hr-HR"/>
        </w:rPr>
        <w:t>362.547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EUR, a </w:t>
      </w:r>
      <w:r w:rsidR="00233193">
        <w:rPr>
          <w:rFonts w:ascii="Times New Roman" w:eastAsia="Calibri" w:hAnsi="Times New Roman" w:cs="Times New Roman"/>
          <w:sz w:val="24"/>
          <w:szCs w:val="24"/>
          <w:lang w:val="hr-HR"/>
        </w:rPr>
        <w:t>odnose se na izgradnju nerazvrstanih cesta, izgradnju javne rasvjete te na izgradnju vodovoda Vrbnik.</w:t>
      </w:r>
    </w:p>
    <w:p w14:paraId="67E742B5" w14:textId="77777777" w:rsidR="000A3ECB" w:rsidRDefault="000A3ECB" w:rsidP="000A3ECB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Kapitalni projekt K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200030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01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Izgradnja i rekonstrukcija cesta</w:t>
      </w:r>
    </w:p>
    <w:p w14:paraId="2DF70E1E" w14:textId="2236DBD3" w:rsidR="00D2736F" w:rsidRPr="00304E21" w:rsidRDefault="00304E21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lastRenderedPageBreak/>
        <w:t xml:space="preserve">Planirani su rashodi u iznosu od </w:t>
      </w:r>
      <w:r w:rsidR="0091143B">
        <w:rPr>
          <w:rFonts w:ascii="Times New Roman" w:eastAsia="Calibri" w:hAnsi="Times New Roman" w:cs="Times New Roman"/>
          <w:sz w:val="24"/>
          <w:szCs w:val="24"/>
          <w:lang w:val="hr-HR"/>
        </w:rPr>
        <w:t>253.322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EUR, a odnose se </w:t>
      </w:r>
      <w:r w:rsidR="0044308F">
        <w:rPr>
          <w:rFonts w:ascii="Times New Roman" w:eastAsia="Calibri" w:hAnsi="Times New Roman" w:cs="Times New Roman"/>
          <w:sz w:val="24"/>
          <w:szCs w:val="24"/>
          <w:lang w:val="hr-HR"/>
        </w:rPr>
        <w:t>na pojačano održavanje nerazvrstanih cesta.</w:t>
      </w:r>
    </w:p>
    <w:p w14:paraId="79E5721B" w14:textId="5C4AB8BA" w:rsidR="0044308F" w:rsidRDefault="0044308F" w:rsidP="0044308F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Kapitalni projekt K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200030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Izgradnj</w:t>
      </w:r>
      <w:r w:rsidR="000F76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a tržnice</w:t>
      </w:r>
    </w:p>
    <w:p w14:paraId="72577482" w14:textId="21282011" w:rsidR="0044308F" w:rsidRPr="00304E21" w:rsidRDefault="0044308F" w:rsidP="0044308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Planirani su rashodi u iznosu od </w:t>
      </w:r>
      <w:r w:rsidR="000F7685">
        <w:rPr>
          <w:rFonts w:ascii="Times New Roman" w:eastAsia="Calibri" w:hAnsi="Times New Roman" w:cs="Times New Roman"/>
          <w:sz w:val="24"/>
          <w:szCs w:val="24"/>
          <w:lang w:val="hr-HR"/>
        </w:rPr>
        <w:t>106.00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,00 EUR, a odnose se na</w:t>
      </w:r>
      <w:r w:rsidR="000F7685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građevinske radove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201DA56D" w14:textId="77777777" w:rsidR="0044308F" w:rsidRDefault="0044308F" w:rsidP="0044308F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Kapitalni projekt K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200030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3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Izgradnja vodovoda Vrbnik</w:t>
      </w:r>
    </w:p>
    <w:p w14:paraId="2C60065D" w14:textId="33B7583F" w:rsidR="0044308F" w:rsidRDefault="0044308F" w:rsidP="0044308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Planirani su rashodi u iznosu od </w:t>
      </w:r>
      <w:r w:rsidR="000F7685">
        <w:rPr>
          <w:rFonts w:ascii="Times New Roman" w:eastAsia="Calibri" w:hAnsi="Times New Roman" w:cs="Times New Roman"/>
          <w:sz w:val="24"/>
          <w:szCs w:val="24"/>
          <w:lang w:val="hr-HR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,00 EUR, a odnose se na građenje vodovodne mreže naselja Vrbnik.</w:t>
      </w:r>
    </w:p>
    <w:p w14:paraId="5CBCF2AF" w14:textId="6770F093" w:rsidR="000F7685" w:rsidRDefault="000F7685" w:rsidP="000F7685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Kapitalni projekt K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200030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4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Izgradnja javne rasvjete</w:t>
      </w:r>
    </w:p>
    <w:p w14:paraId="1BC12BE0" w14:textId="2F14B9D9" w:rsidR="000F7685" w:rsidRPr="00304E21" w:rsidRDefault="000F7685" w:rsidP="0044308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Planirani su rashodi u iznosu od 3.225 EUR, a odnose se na postavljanje nove javne rasvjete .</w:t>
      </w:r>
    </w:p>
    <w:p w14:paraId="7AE0E75D" w14:textId="77777777" w:rsidR="0044308F" w:rsidRPr="00234D8B" w:rsidRDefault="0044308F" w:rsidP="0044308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3752">
        <w:rPr>
          <w:rFonts w:ascii="Times New Roman" w:eastAsia="Calibri" w:hAnsi="Times New Roman" w:cs="Times New Roman"/>
          <w:b/>
          <w:sz w:val="24"/>
          <w:szCs w:val="24"/>
        </w:rPr>
        <w:t>Opći</w:t>
      </w:r>
      <w:proofErr w:type="spellEnd"/>
      <w:r w:rsidRPr="00BB37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B3752">
        <w:rPr>
          <w:rFonts w:ascii="Times New Roman" w:eastAsia="Calibri" w:hAnsi="Times New Roman" w:cs="Times New Roman"/>
          <w:b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unapređenje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temeljnih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vrijednosti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Općine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ulaganjem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izgradnju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prometne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komunalne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infrastrukture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18C2DD" w14:textId="77777777" w:rsidR="0044308F" w:rsidRPr="00234D8B" w:rsidRDefault="0044308F" w:rsidP="0044308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Posebni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izgradnja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komunalne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infrastrukture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kako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bi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stvorili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uvjeti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kvalitetniji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život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mještana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dalji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razvoj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turizma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gospodarstva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.     </w:t>
      </w:r>
    </w:p>
    <w:p w14:paraId="4DF8574D" w14:textId="77777777" w:rsidR="0044308F" w:rsidRPr="005337BF" w:rsidRDefault="0044308F" w:rsidP="0044308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Pokazatelji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uspješnosti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dužina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izgrađenih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37BF">
        <w:rPr>
          <w:rFonts w:ascii="Times New Roman" w:eastAsia="Calibri" w:hAnsi="Times New Roman" w:cs="Times New Roman"/>
          <w:sz w:val="24"/>
          <w:szCs w:val="24"/>
          <w:lang w:val="hr-HR"/>
        </w:rPr>
        <w:t>nerazvrstanih cesta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metrima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rasvjetnih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tijela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37BF">
        <w:rPr>
          <w:rFonts w:ascii="Times New Roman" w:eastAsia="Calibri" w:hAnsi="Times New Roman" w:cs="Times New Roman"/>
          <w:sz w:val="24"/>
          <w:szCs w:val="24"/>
          <w:lang w:val="hr-HR"/>
        </w:rPr>
        <w:t>izgrađenih cjevovoda u metrima.</w:t>
      </w:r>
    </w:p>
    <w:p w14:paraId="4B39F598" w14:textId="77777777" w:rsidR="0044308F" w:rsidRDefault="0044308F" w:rsidP="0044308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Zakonska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osnova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komunalnom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gospodarstvu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cestama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Narodne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novine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br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0" w:tgtFrame="_blank" w:history="1">
        <w:r w:rsidRPr="000A21C9">
          <w:rPr>
            <w:color w:val="0000FF"/>
            <w:u w:val="single"/>
          </w:rPr>
          <w:t>84/11</w:t>
        </w:r>
      </w:hyperlink>
      <w:r w:rsidRPr="000A21C9">
        <w:t xml:space="preserve">, </w:t>
      </w:r>
      <w:hyperlink r:id="rId21" w:tgtFrame="_blank" w:history="1">
        <w:r w:rsidRPr="000A21C9">
          <w:rPr>
            <w:color w:val="0000FF"/>
            <w:u w:val="single"/>
          </w:rPr>
          <w:t>22/13</w:t>
        </w:r>
      </w:hyperlink>
      <w:r w:rsidRPr="000A21C9">
        <w:t xml:space="preserve">, </w:t>
      </w:r>
      <w:hyperlink r:id="rId22" w:tgtFrame="_blank" w:history="1">
        <w:r w:rsidRPr="000A21C9">
          <w:rPr>
            <w:color w:val="0000FF"/>
            <w:u w:val="single"/>
          </w:rPr>
          <w:t>54/13</w:t>
        </w:r>
      </w:hyperlink>
      <w:r w:rsidRPr="000A21C9">
        <w:t xml:space="preserve">, </w:t>
      </w:r>
      <w:hyperlink r:id="rId23" w:tgtFrame="_blank" w:history="1">
        <w:r w:rsidRPr="000A21C9">
          <w:rPr>
            <w:color w:val="0000FF"/>
            <w:u w:val="single"/>
          </w:rPr>
          <w:t>148/13</w:t>
        </w:r>
      </w:hyperlink>
      <w:r w:rsidRPr="000A21C9">
        <w:t xml:space="preserve">, </w:t>
      </w:r>
      <w:hyperlink r:id="rId24" w:tgtFrame="_blank" w:history="1">
        <w:r w:rsidRPr="000A21C9">
          <w:rPr>
            <w:color w:val="0000FF"/>
            <w:u w:val="single"/>
          </w:rPr>
          <w:t>92/14</w:t>
        </w:r>
      </w:hyperlink>
      <w:r w:rsidRPr="000A21C9">
        <w:t xml:space="preserve">, </w:t>
      </w:r>
      <w:hyperlink r:id="rId25" w:tgtFrame="_blank" w:history="1">
        <w:r w:rsidRPr="000A21C9">
          <w:rPr>
            <w:color w:val="0000FF"/>
            <w:u w:val="single"/>
          </w:rPr>
          <w:t>110/19</w:t>
        </w:r>
      </w:hyperlink>
      <w:r w:rsidRPr="000A21C9">
        <w:rPr>
          <w:color w:val="0000FF"/>
          <w:u w:val="single"/>
        </w:rPr>
        <w:t>,</w:t>
      </w:r>
      <w:r w:rsidRPr="000A21C9">
        <w:rPr>
          <w:color w:val="0000FF"/>
        </w:rPr>
        <w:t xml:space="preserve"> </w:t>
      </w:r>
      <w:r w:rsidRPr="000A21C9">
        <w:rPr>
          <w:color w:val="0000FF"/>
          <w:u w:val="single"/>
        </w:rPr>
        <w:t>144/21,</w:t>
      </w:r>
      <w:r w:rsidRPr="000A21C9">
        <w:rPr>
          <w:color w:val="0000FF"/>
        </w:rPr>
        <w:t xml:space="preserve"> </w:t>
      </w:r>
      <w:r w:rsidRPr="000A21C9">
        <w:rPr>
          <w:color w:val="0000FF"/>
          <w:u w:val="single"/>
        </w:rPr>
        <w:t>114/22</w:t>
      </w:r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javnoj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nabavi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(NN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br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6" w:tgtFrame="_blank" w:history="1">
        <w:r w:rsidRPr="000A21C9">
          <w:rPr>
            <w:color w:val="0000FF"/>
            <w:u w:val="single"/>
          </w:rPr>
          <w:t>120/16</w:t>
        </w:r>
      </w:hyperlink>
      <w:r w:rsidRPr="000A21C9">
        <w:rPr>
          <w:color w:val="0000FF"/>
          <w:u w:val="single"/>
        </w:rPr>
        <w:t>,</w:t>
      </w:r>
      <w:r w:rsidRPr="000A21C9">
        <w:rPr>
          <w:color w:val="0000FF"/>
        </w:rPr>
        <w:t xml:space="preserve"> </w:t>
      </w:r>
      <w:r w:rsidRPr="000A21C9">
        <w:rPr>
          <w:color w:val="0000FF"/>
          <w:u w:val="single"/>
        </w:rPr>
        <w:t>114/22</w:t>
      </w:r>
      <w:r w:rsidRPr="000A21C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98FB325" w14:textId="77777777" w:rsidR="002B6BC3" w:rsidRPr="0044308F" w:rsidRDefault="002B6BC3" w:rsidP="002B6BC3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</w:pPr>
      <w:r w:rsidRPr="0044308F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Program P200030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3</w:t>
      </w:r>
      <w:r w:rsidRPr="0044308F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Zaštita okoliša</w:t>
      </w:r>
    </w:p>
    <w:p w14:paraId="68D84DA2" w14:textId="72AB8AF2" w:rsidR="00D2736F" w:rsidRDefault="002B6BC3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Ukupno planirana sredstva iznose 0,00 EUR, a obuhvaća:</w:t>
      </w:r>
    </w:p>
    <w:p w14:paraId="4D272CB9" w14:textId="77777777" w:rsidR="002B6BC3" w:rsidRDefault="002B6BC3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 w:rsidRPr="002B6BC3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Tekući projekt T200030301 Nabava spremnika za odvoz otpada</w:t>
      </w:r>
    </w:p>
    <w:p w14:paraId="72EB8C1F" w14:textId="411C95C6" w:rsidR="002B6BC3" w:rsidRPr="002B6BC3" w:rsidRDefault="002B6BC3" w:rsidP="00D2736F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Planirani su rashodi u iznosu od 0,00 EUR, a odnose se na nabavu novih spremnika za odvoz komunalnog otpada.</w:t>
      </w:r>
    </w:p>
    <w:p w14:paraId="516B7613" w14:textId="776CB231" w:rsidR="002B6BC3" w:rsidRDefault="00070CC4" w:rsidP="002B6BC3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Kapitalni projekt</w:t>
      </w:r>
      <w:r w:rsidR="002B6BC3" w:rsidRPr="002B6BC3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K</w:t>
      </w:r>
      <w:r w:rsidR="002B6BC3" w:rsidRPr="002B6BC3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20003030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1</w:t>
      </w:r>
      <w:r w:rsidR="002B6BC3" w:rsidRPr="002B6BC3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Izgradnja i opremanje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reciklažnog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 dvorišta za građevinski otpad</w:t>
      </w:r>
    </w:p>
    <w:p w14:paraId="229D97A3" w14:textId="78E321A7" w:rsidR="002B6BC3" w:rsidRDefault="002B6BC3" w:rsidP="002B6BC3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Planirani su rashodi u iznosu od </w:t>
      </w:r>
      <w:r w:rsidR="004750BB">
        <w:rPr>
          <w:rFonts w:ascii="Times New Roman" w:eastAsia="Calibri" w:hAnsi="Times New Roman" w:cs="Times New Roman"/>
          <w:sz w:val="24"/>
          <w:szCs w:val="24"/>
          <w:lang w:val="hr-HR"/>
        </w:rPr>
        <w:t>0,00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</w:t>
      </w:r>
      <w:r w:rsidR="00866A53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12CF0ECD" w14:textId="77777777" w:rsidR="004D2C05" w:rsidRPr="00234D8B" w:rsidRDefault="004D2C05" w:rsidP="004D2C0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375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Opći</w:t>
      </w:r>
      <w:proofErr w:type="spellEnd"/>
      <w:r w:rsidRPr="00BB37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B3752">
        <w:rPr>
          <w:rFonts w:ascii="Times New Roman" w:eastAsia="Calibri" w:hAnsi="Times New Roman" w:cs="Times New Roman"/>
          <w:b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unapređenje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kvalitete života</w:t>
      </w:r>
      <w:r w:rsidRPr="00234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7785FF" w14:textId="77777777" w:rsidR="004D2C05" w:rsidRPr="00234D8B" w:rsidRDefault="004D2C05" w:rsidP="004D2C0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Posebni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odvoz komunalnog otpada i san</w:t>
      </w:r>
      <w:r w:rsidR="00BF5AD9">
        <w:rPr>
          <w:rFonts w:ascii="Times New Roman" w:eastAsia="Calibri" w:hAnsi="Times New Roman" w:cs="Times New Roman"/>
          <w:sz w:val="24"/>
          <w:szCs w:val="24"/>
          <w:lang w:val="hr-HR"/>
        </w:rPr>
        <w:t>acija divljih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deponija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kako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bi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stvorili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uvjeti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kvalitetniji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život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mještana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dal</w:t>
      </w:r>
      <w:r w:rsidR="00D066D7">
        <w:rPr>
          <w:rFonts w:ascii="Times New Roman" w:eastAsia="Calibri" w:hAnsi="Times New Roman" w:cs="Times New Roman"/>
          <w:sz w:val="24"/>
          <w:szCs w:val="24"/>
          <w:lang w:val="hr-HR"/>
        </w:rPr>
        <w:t>jnji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razvoj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turizma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gospodarstva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.     </w:t>
      </w:r>
    </w:p>
    <w:p w14:paraId="005C51F8" w14:textId="77777777" w:rsidR="004D2C05" w:rsidRPr="005337BF" w:rsidRDefault="004D2C05" w:rsidP="004D2C05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Pokazatelji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uspješnosti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F5AD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broj saniranih divljih deponija </w:t>
      </w:r>
      <w:r w:rsidR="009D7BBA">
        <w:rPr>
          <w:rFonts w:ascii="Times New Roman" w:eastAsia="Calibri" w:hAnsi="Times New Roman" w:cs="Times New Roman"/>
          <w:sz w:val="24"/>
          <w:szCs w:val="24"/>
          <w:lang w:val="hr-HR"/>
        </w:rPr>
        <w:t>i količina prikupljenog i odloženog komunalnog otpada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70C151C3" w14:textId="77777777" w:rsidR="004D2C05" w:rsidRDefault="004D2C05" w:rsidP="004D2C0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Zakonska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osnova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komunalnom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gospodarstvu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D7BBA">
        <w:rPr>
          <w:rFonts w:ascii="Times New Roman" w:eastAsia="Calibri" w:hAnsi="Times New Roman" w:cs="Times New Roman"/>
          <w:sz w:val="24"/>
          <w:szCs w:val="24"/>
          <w:lang w:val="hr-HR"/>
        </w:rPr>
        <w:t>Zakon o zaštiti okoliša</w:t>
      </w:r>
      <w:r w:rsidRPr="000A21C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6A884C" w14:textId="77777777" w:rsidR="006E5DA2" w:rsidRDefault="006E5DA2" w:rsidP="004D2C0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FBA765" w14:textId="77777777" w:rsidR="000C3F2D" w:rsidRDefault="000C3F2D" w:rsidP="000C3F2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34D8B">
        <w:rPr>
          <w:rFonts w:ascii="Times New Roman" w:eastAsia="Calibri" w:hAnsi="Times New Roman" w:cs="Times New Roman"/>
          <w:b/>
          <w:sz w:val="24"/>
          <w:szCs w:val="24"/>
        </w:rPr>
        <w:t xml:space="preserve">GLAVA 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20</w:t>
      </w:r>
      <w:r w:rsidRPr="00234D8B">
        <w:rPr>
          <w:rFonts w:ascii="Times New Roman" w:eastAsia="Calibri" w:hAnsi="Times New Roman" w:cs="Times New Roman"/>
          <w:b/>
          <w:sz w:val="24"/>
          <w:szCs w:val="24"/>
        </w:rPr>
        <w:t>00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4 DRUŠTVENE DJELATNOSTI</w:t>
      </w:r>
    </w:p>
    <w:p w14:paraId="1951BB17" w14:textId="77777777" w:rsidR="00815C68" w:rsidRPr="00815C68" w:rsidRDefault="00815C68" w:rsidP="000C3F2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 xml:space="preserve">Program P2000401 Predškolsko, osnovnoškolsko 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srednješkolsko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 xml:space="preserve"> obrazovanje</w:t>
      </w:r>
    </w:p>
    <w:p w14:paraId="6F831C52" w14:textId="163E2C1A" w:rsidR="00815C68" w:rsidRDefault="00815C68" w:rsidP="00815C6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Ukupno planirana sredstva iznose </w:t>
      </w:r>
      <w:r w:rsidR="009F5A66">
        <w:rPr>
          <w:rFonts w:ascii="Times New Roman" w:eastAsia="Calibri" w:hAnsi="Times New Roman" w:cs="Times New Roman"/>
          <w:sz w:val="24"/>
          <w:szCs w:val="24"/>
          <w:lang w:val="hr-HR"/>
        </w:rPr>
        <w:t>100.500,00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EUR, a obuhvaćaju:</w:t>
      </w:r>
    </w:p>
    <w:p w14:paraId="13E2741F" w14:textId="77777777" w:rsidR="00815C68" w:rsidRDefault="00815C68" w:rsidP="00815C68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Aktivnost A2000</w:t>
      </w:r>
      <w:r w:rsidR="007E6B2D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4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0101 </w:t>
      </w:r>
      <w:r w:rsidR="007E6B2D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Sufinanciranje prijevoza učenika</w:t>
      </w:r>
    </w:p>
    <w:p w14:paraId="718D8653" w14:textId="043C8016" w:rsidR="007E6B2D" w:rsidRPr="00D03985" w:rsidRDefault="007E6B2D" w:rsidP="007E6B2D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Planirani su rashodi u iznosu od </w:t>
      </w:r>
      <w:r w:rsidR="009F5A66">
        <w:rPr>
          <w:rFonts w:ascii="Times New Roman" w:eastAsia="Calibri" w:hAnsi="Times New Roman" w:cs="Times New Roman"/>
          <w:sz w:val="24"/>
          <w:szCs w:val="24"/>
          <w:lang w:val="hr-HR"/>
        </w:rPr>
        <w:t>9.000,00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EUR, a odnose se na sufinanciranje prijevoza učenika osnovnih i srednjih škola.</w:t>
      </w:r>
    </w:p>
    <w:p w14:paraId="5D671FC7" w14:textId="77777777" w:rsidR="007E6B2D" w:rsidRDefault="007E6B2D" w:rsidP="007E6B2D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Aktivnost A2000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4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010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 </w:t>
      </w:r>
      <w:r w:rsidR="00EF731B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Financiranje dječjeg vrtića</w:t>
      </w:r>
    </w:p>
    <w:p w14:paraId="583AF86C" w14:textId="37DC1655" w:rsidR="007E6B2D" w:rsidRDefault="007E6B2D" w:rsidP="007E6B2D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Planirani su rashodi u iznosu od </w:t>
      </w:r>
      <w:r w:rsidR="009F5A66">
        <w:rPr>
          <w:rFonts w:ascii="Times New Roman" w:eastAsia="Calibri" w:hAnsi="Times New Roman" w:cs="Times New Roman"/>
          <w:sz w:val="24"/>
          <w:szCs w:val="24"/>
          <w:lang w:val="hr-HR"/>
        </w:rPr>
        <w:t>72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.000,00 EUR, a odnose se na financiranje rada ispostave Dječjeg vrtića Sunce u Bi</w:t>
      </w:r>
      <w:r w:rsidR="00855E8D">
        <w:rPr>
          <w:rFonts w:ascii="Times New Roman" w:eastAsia="Calibri" w:hAnsi="Times New Roman" w:cs="Times New Roman"/>
          <w:sz w:val="24"/>
          <w:szCs w:val="24"/>
          <w:lang w:val="hr-HR"/>
        </w:rPr>
        <w:t>skupiji.</w:t>
      </w:r>
    </w:p>
    <w:p w14:paraId="392CF5CF" w14:textId="6730FA92" w:rsidR="009F5A66" w:rsidRDefault="009F5A66" w:rsidP="009F5A66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Tekući projekt T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2000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4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0101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Sufinanciranje provedbe edukativne aktivnosti</w:t>
      </w:r>
    </w:p>
    <w:p w14:paraId="11519984" w14:textId="3FB7527E" w:rsidR="009F5A66" w:rsidRDefault="009F5A66" w:rsidP="007E6B2D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Planirani su rashodi u iznosu od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19.500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,00 EUR, a odnose se na sufinanciranje pr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ovedbe edukativnih aktivnosti u partnerstvu s UDRUGOM ŽENE KOSOVSKE DOLINE.</w:t>
      </w:r>
    </w:p>
    <w:p w14:paraId="69592CFC" w14:textId="77777777" w:rsidR="00EF731B" w:rsidRPr="00B92F27" w:rsidRDefault="00EF731B" w:rsidP="00EF731B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B92F27">
        <w:rPr>
          <w:rFonts w:ascii="Times New Roman" w:eastAsia="Calibri" w:hAnsi="Times New Roman" w:cs="Times New Roman"/>
          <w:b/>
          <w:sz w:val="24"/>
          <w:szCs w:val="24"/>
        </w:rPr>
        <w:t>Opći</w:t>
      </w:r>
      <w:proofErr w:type="spellEnd"/>
      <w:r w:rsidRPr="00B92F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F27">
        <w:rPr>
          <w:rFonts w:ascii="Times New Roman" w:eastAsia="Calibri" w:hAnsi="Times New Roman" w:cs="Times New Roman"/>
          <w:b/>
          <w:sz w:val="24"/>
          <w:szCs w:val="24"/>
        </w:rPr>
        <w:t>cilj</w:t>
      </w:r>
      <w:proofErr w:type="spellEnd"/>
      <w:r w:rsidRPr="00B92F27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povećanje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razine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="00B92F27">
        <w:rPr>
          <w:rFonts w:ascii="Times New Roman" w:eastAsia="Calibri" w:hAnsi="Times New Roman" w:cs="Times New Roman"/>
          <w:sz w:val="24"/>
          <w:szCs w:val="24"/>
          <w:lang w:val="hr-HR"/>
        </w:rPr>
        <w:t>, financiranje predškolskog odgoja.</w:t>
      </w:r>
    </w:p>
    <w:p w14:paraId="1D1FB304" w14:textId="77777777" w:rsidR="00EF731B" w:rsidRPr="00636803" w:rsidRDefault="00EF731B" w:rsidP="00EF731B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Posebni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sufinanciranje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prijevoza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učenika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financiranje smještaja </w:t>
      </w:r>
      <w:r w:rsidR="00B92F27">
        <w:rPr>
          <w:rFonts w:ascii="Times New Roman" w:eastAsia="Calibri" w:hAnsi="Times New Roman" w:cs="Times New Roman"/>
          <w:sz w:val="24"/>
          <w:szCs w:val="24"/>
          <w:lang w:val="hr-HR"/>
        </w:rPr>
        <w:t>djece predškolskog odgoja</w:t>
      </w:r>
      <w:r w:rsidR="0063680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u vrtić.</w:t>
      </w:r>
    </w:p>
    <w:p w14:paraId="64235068" w14:textId="77777777" w:rsidR="00EF731B" w:rsidRPr="00B92F27" w:rsidRDefault="00EF731B" w:rsidP="00EF731B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Pokazatelji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uspješnosti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92F27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broj djece kojima se sufinancira cijena prijevoza, broj upisane djece u </w:t>
      </w:r>
      <w:r w:rsidR="0063680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dječji </w:t>
      </w:r>
      <w:r w:rsidR="00B92F27">
        <w:rPr>
          <w:rFonts w:ascii="Times New Roman" w:eastAsia="Calibri" w:hAnsi="Times New Roman" w:cs="Times New Roman"/>
          <w:sz w:val="24"/>
          <w:szCs w:val="24"/>
          <w:lang w:val="hr-HR"/>
        </w:rPr>
        <w:t>vrtić.</w:t>
      </w:r>
    </w:p>
    <w:p w14:paraId="39D08936" w14:textId="77777777" w:rsidR="00EF731B" w:rsidRDefault="00EF731B" w:rsidP="007E6B2D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lastRenderedPageBreak/>
        <w:t>Zakonska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osnova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lokalnoj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područnoj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regionalnoj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samoupravi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92F27">
        <w:rPr>
          <w:rFonts w:ascii="Times New Roman" w:eastAsia="Calibri" w:hAnsi="Times New Roman" w:cs="Times New Roman"/>
          <w:sz w:val="24"/>
          <w:szCs w:val="24"/>
          <w:lang w:val="hr-HR"/>
        </w:rPr>
        <w:t>Zakon o socijalnoj skrbi.</w:t>
      </w:r>
    </w:p>
    <w:p w14:paraId="102CB7E2" w14:textId="77777777" w:rsidR="00855E8D" w:rsidRPr="00815C68" w:rsidRDefault="00855E8D" w:rsidP="00855E8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Program P2000402 Javne potrebe u školstvu</w:t>
      </w:r>
    </w:p>
    <w:p w14:paraId="1E9715B9" w14:textId="19B8C8BB" w:rsidR="00855E8D" w:rsidRDefault="00855E8D" w:rsidP="00855E8D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Ukupno planirana sredstva iznose 2</w:t>
      </w:r>
      <w:r w:rsidR="00437E37">
        <w:rPr>
          <w:rFonts w:ascii="Times New Roman" w:eastAsia="Calibri" w:hAnsi="Times New Roman" w:cs="Times New Roman"/>
          <w:sz w:val="24"/>
          <w:szCs w:val="24"/>
          <w:lang w:val="hr-HR"/>
        </w:rPr>
        <w:t>4.000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,00 EUR, a obuhvaćaju:</w:t>
      </w:r>
    </w:p>
    <w:p w14:paraId="25290BA9" w14:textId="77777777" w:rsidR="00C74013" w:rsidRDefault="00855E8D" w:rsidP="00855E8D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Aktivnost A2000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4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01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Sufinanciranje nabave </w:t>
      </w:r>
      <w:r w:rsidR="0006788B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udžbenika za osnovne i srednje škole</w:t>
      </w:r>
    </w:p>
    <w:p w14:paraId="32B127BD" w14:textId="2248BE8B" w:rsidR="00855E8D" w:rsidRPr="00D03985" w:rsidRDefault="00855E8D" w:rsidP="00855E8D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Planirani su rashodi u iznosu od </w:t>
      </w:r>
      <w:r w:rsidR="00437E37">
        <w:rPr>
          <w:rFonts w:ascii="Times New Roman" w:eastAsia="Calibri" w:hAnsi="Times New Roman" w:cs="Times New Roman"/>
          <w:sz w:val="24"/>
          <w:szCs w:val="24"/>
          <w:lang w:val="hr-HR"/>
        </w:rPr>
        <w:t>10.000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,00 EUR, a odnose se na </w:t>
      </w:r>
      <w:r w:rsidR="0006788B">
        <w:rPr>
          <w:rFonts w:ascii="Times New Roman" w:eastAsia="Calibri" w:hAnsi="Times New Roman" w:cs="Times New Roman"/>
          <w:sz w:val="24"/>
          <w:szCs w:val="24"/>
          <w:lang w:val="hr-HR"/>
        </w:rPr>
        <w:t>sufinanciranje nabave udžbenika za polaznike osnovnih i srednjih škola.</w:t>
      </w:r>
    </w:p>
    <w:p w14:paraId="514E533A" w14:textId="77777777" w:rsidR="0006788B" w:rsidRDefault="0006788B" w:rsidP="0006788B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Aktivnost A2000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4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Stipendije i školarine</w:t>
      </w:r>
    </w:p>
    <w:p w14:paraId="44DBC28B" w14:textId="5803B5C3" w:rsidR="0006788B" w:rsidRDefault="0006788B" w:rsidP="0006788B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Planirani su rashodi u iznosu od 1</w:t>
      </w:r>
      <w:r w:rsidR="00437E37">
        <w:rPr>
          <w:rFonts w:ascii="Times New Roman" w:eastAsia="Calibri" w:hAnsi="Times New Roman" w:cs="Times New Roman"/>
          <w:sz w:val="24"/>
          <w:szCs w:val="24"/>
          <w:lang w:val="hr-HR"/>
        </w:rPr>
        <w:t>4.000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,00 EUR, a odnose se rashode za pomoć pri studiranju svih studenata sa područja općine Biskupija.</w:t>
      </w:r>
    </w:p>
    <w:p w14:paraId="3DC32C9B" w14:textId="77777777" w:rsidR="00784BA9" w:rsidRPr="00234D8B" w:rsidRDefault="00784BA9" w:rsidP="00784BA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4BA9">
        <w:rPr>
          <w:rFonts w:ascii="Times New Roman" w:eastAsia="Calibri" w:hAnsi="Times New Roman" w:cs="Times New Roman"/>
          <w:b/>
          <w:sz w:val="24"/>
          <w:szCs w:val="24"/>
        </w:rPr>
        <w:t>Opći</w:t>
      </w:r>
      <w:proofErr w:type="spellEnd"/>
      <w:r w:rsidRPr="00784B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84BA9">
        <w:rPr>
          <w:rFonts w:ascii="Times New Roman" w:eastAsia="Calibri" w:hAnsi="Times New Roman" w:cs="Times New Roman"/>
          <w:b/>
          <w:sz w:val="24"/>
          <w:szCs w:val="24"/>
        </w:rPr>
        <w:t>cilj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povećanje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razine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93158C" w14:textId="77777777" w:rsidR="00784BA9" w:rsidRPr="00234D8B" w:rsidRDefault="00784BA9" w:rsidP="00784BA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Posebni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sufinanciranje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nabavke udžbenika za sve učenike osnovnih i srednjih škola</w:t>
      </w:r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dodjela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stipendija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studentima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AE4A2A" w14:textId="77777777" w:rsidR="00784BA9" w:rsidRPr="005F0F14" w:rsidRDefault="00784BA9" w:rsidP="00784BA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Pokazatelji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uspješnosti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studenata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primaju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stipendije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djece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kojim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sufinancira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nabavljena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oprema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osnovnoj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i srednjoj </w:t>
      </w:r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školi</w:t>
      </w:r>
      <w:proofErr w:type="spellEnd"/>
      <w:r w:rsidR="005F0F14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056010D7" w14:textId="77777777" w:rsidR="00784BA9" w:rsidRPr="00D03985" w:rsidRDefault="00784BA9" w:rsidP="0006788B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Zakonska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osnova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lokalnoj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područnoj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regionalnoj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samoupravi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F0F14">
        <w:rPr>
          <w:rFonts w:ascii="Times New Roman" w:eastAsia="Calibri" w:hAnsi="Times New Roman" w:cs="Times New Roman"/>
          <w:sz w:val="24"/>
          <w:szCs w:val="24"/>
          <w:lang w:val="hr-HR"/>
        </w:rPr>
        <w:t>Zakon o socijalnoj skrbi.</w:t>
      </w:r>
    </w:p>
    <w:p w14:paraId="5172CAF1" w14:textId="77777777" w:rsidR="0006788B" w:rsidRPr="00815C68" w:rsidRDefault="0006788B" w:rsidP="0006788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Program P2000403 Javne potrebe u zdravstvu i preventiva</w:t>
      </w:r>
    </w:p>
    <w:p w14:paraId="3BE05A4A" w14:textId="031EAD66" w:rsidR="0006788B" w:rsidRDefault="0006788B" w:rsidP="0006788B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Ukupno planirana sredstva iznose </w:t>
      </w:r>
      <w:r w:rsidR="00C9272F">
        <w:rPr>
          <w:rFonts w:ascii="Times New Roman" w:eastAsia="Calibri" w:hAnsi="Times New Roman" w:cs="Times New Roman"/>
          <w:sz w:val="24"/>
          <w:szCs w:val="24"/>
          <w:lang w:val="hr-HR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.500,00 EUR, a obuhvaćaju:</w:t>
      </w:r>
    </w:p>
    <w:p w14:paraId="28F4A173" w14:textId="77777777" w:rsidR="0006788B" w:rsidRDefault="0006788B" w:rsidP="0006788B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Aktivnost A2000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403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01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Poslovi deratizacije i dezinsekcije</w:t>
      </w:r>
    </w:p>
    <w:p w14:paraId="4BE28714" w14:textId="3A434E8F" w:rsidR="0006788B" w:rsidRPr="00D03985" w:rsidRDefault="0006788B" w:rsidP="0006788B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Planirani su rashodi u iznosu od </w:t>
      </w:r>
      <w:r w:rsidR="00C9272F">
        <w:rPr>
          <w:rFonts w:ascii="Times New Roman" w:eastAsia="Calibri" w:hAnsi="Times New Roman" w:cs="Times New Roman"/>
          <w:sz w:val="24"/>
          <w:szCs w:val="24"/>
          <w:lang w:val="hr-HR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.500 EUR, a odnose se na troškove deratizacije koja se obavlja dva puta godišnje.</w:t>
      </w:r>
    </w:p>
    <w:p w14:paraId="4C64DCFC" w14:textId="77777777" w:rsidR="000072AA" w:rsidRPr="007F555F" w:rsidRDefault="000072AA" w:rsidP="000072A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0072AA">
        <w:rPr>
          <w:rFonts w:ascii="Times New Roman" w:eastAsia="Calibri" w:hAnsi="Times New Roman" w:cs="Times New Roman"/>
          <w:b/>
          <w:sz w:val="24"/>
          <w:szCs w:val="24"/>
        </w:rPr>
        <w:t>Opći</w:t>
      </w:r>
      <w:proofErr w:type="spellEnd"/>
      <w:r w:rsidRPr="000072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072AA">
        <w:rPr>
          <w:rFonts w:ascii="Times New Roman" w:eastAsia="Calibri" w:hAnsi="Times New Roman" w:cs="Times New Roman"/>
          <w:b/>
          <w:sz w:val="24"/>
          <w:szCs w:val="24"/>
        </w:rPr>
        <w:t>cilj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7F555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povećanje kvalitete života.</w:t>
      </w:r>
    </w:p>
    <w:p w14:paraId="547E9DC4" w14:textId="77777777" w:rsidR="000072AA" w:rsidRPr="00AD625E" w:rsidRDefault="000072AA" w:rsidP="000072A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Posebni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>:</w:t>
      </w:r>
      <w:r w:rsidR="00AD625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provođenje poslova deratizacije i dezinsekcije.</w:t>
      </w:r>
    </w:p>
    <w:p w14:paraId="18774976" w14:textId="77777777" w:rsidR="000072AA" w:rsidRPr="00AD625E" w:rsidRDefault="000072AA" w:rsidP="000072A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Pokazatelji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uspješnosti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25E">
        <w:rPr>
          <w:rFonts w:ascii="Times New Roman" w:eastAsia="Calibri" w:hAnsi="Times New Roman" w:cs="Times New Roman"/>
          <w:sz w:val="24"/>
          <w:szCs w:val="24"/>
          <w:lang w:val="hr-HR"/>
        </w:rPr>
        <w:t>provedenih deratizacija i dezinsekcija</w:t>
      </w:r>
    </w:p>
    <w:p w14:paraId="334A04DE" w14:textId="77777777" w:rsidR="00C56716" w:rsidRPr="007F555F" w:rsidRDefault="000072AA" w:rsidP="000072A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lastRenderedPageBreak/>
        <w:t>Zakonska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osnova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lokalnoj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područnoj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regionalnoj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samoupravi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F555F">
        <w:rPr>
          <w:rFonts w:ascii="Times New Roman" w:eastAsia="Calibri" w:hAnsi="Times New Roman" w:cs="Times New Roman"/>
          <w:sz w:val="24"/>
          <w:szCs w:val="24"/>
          <w:lang w:val="hr-HR"/>
        </w:rPr>
        <w:t>Zakon o socijalnoj skrbi.</w:t>
      </w:r>
    </w:p>
    <w:p w14:paraId="39A979B0" w14:textId="77777777" w:rsidR="00AD625E" w:rsidRDefault="00AD625E" w:rsidP="00AD625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34D8B">
        <w:rPr>
          <w:rFonts w:ascii="Times New Roman" w:eastAsia="Calibri" w:hAnsi="Times New Roman" w:cs="Times New Roman"/>
          <w:b/>
          <w:sz w:val="24"/>
          <w:szCs w:val="24"/>
        </w:rPr>
        <w:t xml:space="preserve">GLAVA 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20</w:t>
      </w:r>
      <w:r w:rsidRPr="00234D8B">
        <w:rPr>
          <w:rFonts w:ascii="Times New Roman" w:eastAsia="Calibri" w:hAnsi="Times New Roman" w:cs="Times New Roman"/>
          <w:b/>
          <w:sz w:val="24"/>
          <w:szCs w:val="24"/>
        </w:rPr>
        <w:t>00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5 PROGRAM DJELATONSTI KULTURE</w:t>
      </w:r>
    </w:p>
    <w:p w14:paraId="35AE21E4" w14:textId="77777777" w:rsidR="000864BA" w:rsidRPr="00815C68" w:rsidRDefault="000864BA" w:rsidP="000864B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 xml:space="preserve">Program P2000501 </w:t>
      </w:r>
      <w:r w:rsidR="00E01DBC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P</w:t>
      </w:r>
      <w:r w:rsidR="00AB4409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romicanje kulture</w:t>
      </w:r>
    </w:p>
    <w:p w14:paraId="7456F035" w14:textId="71A9E2E2" w:rsidR="000864BA" w:rsidRDefault="000864BA" w:rsidP="000864B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Ukupno planirana sredstva iznose </w:t>
      </w:r>
      <w:r w:rsidR="00953F06">
        <w:rPr>
          <w:rFonts w:ascii="Times New Roman" w:eastAsia="Calibri" w:hAnsi="Times New Roman" w:cs="Times New Roman"/>
          <w:sz w:val="24"/>
          <w:szCs w:val="24"/>
          <w:lang w:val="hr-HR"/>
        </w:rPr>
        <w:t>91.416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,00 EUR, a obuhvaćaju:</w:t>
      </w:r>
    </w:p>
    <w:p w14:paraId="464A0CED" w14:textId="77777777" w:rsidR="000864BA" w:rsidRDefault="000864BA" w:rsidP="000864BA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Aktivnost A2000</w:t>
      </w:r>
      <w:r w:rsidR="00AB4409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501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01 </w:t>
      </w:r>
      <w:r w:rsidR="004347A2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Djelatnost kulturno umjetničkih društava</w:t>
      </w:r>
    </w:p>
    <w:p w14:paraId="21DEBAB0" w14:textId="5DCF959A" w:rsidR="000864BA" w:rsidRPr="00D03985" w:rsidRDefault="000864BA" w:rsidP="000864B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Planirani su rashodi u iznosu od </w:t>
      </w:r>
      <w:r w:rsidR="00953F06">
        <w:rPr>
          <w:rFonts w:ascii="Times New Roman" w:eastAsia="Calibri" w:hAnsi="Times New Roman" w:cs="Times New Roman"/>
          <w:sz w:val="24"/>
          <w:szCs w:val="24"/>
          <w:lang w:val="hr-HR"/>
        </w:rPr>
        <w:t>40</w:t>
      </w:r>
      <w:r w:rsidR="004347A2">
        <w:rPr>
          <w:rFonts w:ascii="Times New Roman" w:eastAsia="Calibri" w:hAnsi="Times New Roman" w:cs="Times New Roman"/>
          <w:sz w:val="24"/>
          <w:szCs w:val="24"/>
          <w:lang w:val="hr-HR"/>
        </w:rPr>
        <w:t>0,00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EUR, a odnose se </w:t>
      </w:r>
      <w:r w:rsidR="004347A2">
        <w:rPr>
          <w:rFonts w:ascii="Times New Roman" w:eastAsia="Calibri" w:hAnsi="Times New Roman" w:cs="Times New Roman"/>
          <w:sz w:val="24"/>
          <w:szCs w:val="24"/>
          <w:lang w:val="hr-HR"/>
        </w:rPr>
        <w:t>na donacije kulturno umjetničkim društvima.</w:t>
      </w:r>
    </w:p>
    <w:p w14:paraId="78ACBC90" w14:textId="77777777" w:rsidR="004347A2" w:rsidRDefault="004347A2" w:rsidP="004347A2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Aktivnost A2000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501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zaštita i očuvanje kulturnih dobara</w:t>
      </w:r>
    </w:p>
    <w:p w14:paraId="15CADD39" w14:textId="3F603334" w:rsidR="004347A2" w:rsidRDefault="004347A2" w:rsidP="004347A2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Planirani su rashodi u iznosu od  </w:t>
      </w:r>
      <w:r w:rsidR="00953F06">
        <w:rPr>
          <w:rFonts w:ascii="Times New Roman" w:eastAsia="Calibri" w:hAnsi="Times New Roman" w:cs="Times New Roman"/>
          <w:sz w:val="24"/>
          <w:szCs w:val="24"/>
          <w:lang w:val="hr-HR"/>
        </w:rPr>
        <w:t>2.191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,00 EUR, a odnose se na troškove tekućeg održavanja kulturnih dobara.</w:t>
      </w:r>
    </w:p>
    <w:p w14:paraId="22957F64" w14:textId="77777777" w:rsidR="00532C20" w:rsidRDefault="00532C20" w:rsidP="00532C20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Aktivnost A2000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501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0</w:t>
      </w:r>
      <w:r w:rsidR="00AC4909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3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 </w:t>
      </w:r>
      <w:r w:rsidR="00AC4909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Akcije i manifestacije u kulturi</w:t>
      </w:r>
    </w:p>
    <w:p w14:paraId="5C44F532" w14:textId="5699FD54" w:rsidR="00532C20" w:rsidRPr="00D03985" w:rsidRDefault="00532C20" w:rsidP="00532C20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Planirani su rashodi u iznosu od </w:t>
      </w:r>
      <w:r w:rsidR="00AC4909">
        <w:rPr>
          <w:rFonts w:ascii="Times New Roman" w:eastAsia="Calibri" w:hAnsi="Times New Roman" w:cs="Times New Roman"/>
          <w:sz w:val="24"/>
          <w:szCs w:val="24"/>
          <w:lang w:val="hr-HR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,00EUR, a odnose se na </w:t>
      </w:r>
      <w:r w:rsidR="00AC4909">
        <w:rPr>
          <w:rFonts w:ascii="Times New Roman" w:eastAsia="Calibri" w:hAnsi="Times New Roman" w:cs="Times New Roman"/>
          <w:sz w:val="24"/>
          <w:szCs w:val="24"/>
          <w:lang w:val="hr-HR"/>
        </w:rPr>
        <w:t>potpore za akcije i manifestacije u kulturi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5C7F5F25" w14:textId="77777777" w:rsidR="00AC4909" w:rsidRDefault="00AC4909" w:rsidP="00AC4909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Kapitalni projekt K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2000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501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1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Rekonstrukcija Doma omladine Biskupija IV. faza</w:t>
      </w:r>
    </w:p>
    <w:p w14:paraId="1D72026F" w14:textId="1240357B" w:rsidR="00AC4909" w:rsidRPr="00D03985" w:rsidRDefault="00AC4909" w:rsidP="00AC490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Planirani su rashodi u iznosu od 0,00EUR, a odnose se troškove pojačanog održavanja objekta Doma omladine (unutarnje uređenje).</w:t>
      </w:r>
    </w:p>
    <w:p w14:paraId="39D416B2" w14:textId="77777777" w:rsidR="00AC4909" w:rsidRDefault="00AC4909" w:rsidP="00AC4909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Kapitalni projekt K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2000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501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Sanacija zgrade Omladinskog doma Vrbnik</w:t>
      </w:r>
    </w:p>
    <w:p w14:paraId="18777140" w14:textId="2255C0D7" w:rsidR="00AC4909" w:rsidRDefault="00AC4909" w:rsidP="00AC490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Planirani su rashodi u iznosu od </w:t>
      </w:r>
      <w:r w:rsidR="00953F0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84.825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EUR, a odnose se troškove pojačanog održavanja objekta Doma omladine (unutarnje uređenje).</w:t>
      </w:r>
    </w:p>
    <w:p w14:paraId="39405BC6" w14:textId="77777777" w:rsidR="00A904EF" w:rsidRDefault="00A904EF" w:rsidP="00A904EF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Aktivnost A2000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501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4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Pomoć za f</w:t>
      </w:r>
      <w:r w:rsidR="00962DC0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unkcioniranje vjerskih zajednica</w:t>
      </w:r>
    </w:p>
    <w:p w14:paraId="750D8541" w14:textId="40F5892D" w:rsidR="00962DC0" w:rsidRPr="00D03985" w:rsidRDefault="00962DC0" w:rsidP="00962DC0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Planirani su rashodi u iznosu od </w:t>
      </w:r>
      <w:r w:rsidR="001E151B">
        <w:rPr>
          <w:rFonts w:ascii="Times New Roman" w:eastAsia="Calibri" w:hAnsi="Times New Roman" w:cs="Times New Roman"/>
          <w:sz w:val="24"/>
          <w:szCs w:val="24"/>
          <w:lang w:val="hr-HR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.000,00EUR, a odnose se na pomoć</w:t>
      </w:r>
      <w:r w:rsidR="00973B4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vjerskim zajednicama.</w:t>
      </w:r>
    </w:p>
    <w:p w14:paraId="22BE1603" w14:textId="77777777" w:rsidR="008854CB" w:rsidRPr="00234D8B" w:rsidRDefault="008854CB" w:rsidP="008854C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E69">
        <w:rPr>
          <w:rFonts w:ascii="Times New Roman" w:eastAsia="Calibri" w:hAnsi="Times New Roman" w:cs="Times New Roman"/>
          <w:b/>
          <w:sz w:val="24"/>
          <w:szCs w:val="24"/>
        </w:rPr>
        <w:t>Opći</w:t>
      </w:r>
      <w:proofErr w:type="spellEnd"/>
      <w:r w:rsidRPr="004B0E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0E69">
        <w:rPr>
          <w:rFonts w:ascii="Times New Roman" w:eastAsia="Calibri" w:hAnsi="Times New Roman" w:cs="Times New Roman"/>
          <w:b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poticanje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rada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kulturnih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udruga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5F2D41" w14:textId="77777777" w:rsidR="008854CB" w:rsidRPr="00234D8B" w:rsidRDefault="008854CB" w:rsidP="008854C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Pokazatelji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uspješnosti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udruga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održanih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kulturnih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manifestacija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članova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udruga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zadovoljnih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građ</w:t>
      </w:r>
      <w:r>
        <w:rPr>
          <w:rFonts w:ascii="Times New Roman" w:eastAsia="Calibri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kulturnim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manifestacijama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581158" w14:textId="77777777" w:rsidR="008854CB" w:rsidRDefault="008854CB" w:rsidP="008854C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lastRenderedPageBreak/>
        <w:t>Zakonska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osnova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kulturnim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vijećima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financiranju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javnih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potreba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kulturi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arodne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novine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AF19E6">
        <w:t xml:space="preserve"> </w:t>
      </w:r>
      <w:hyperlink r:id="rId27" w:history="1">
        <w:r>
          <w:rPr>
            <w:rStyle w:val="Hiperveza"/>
          </w:rPr>
          <w:t>83/22</w:t>
        </w:r>
      </w:hyperlink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Uredba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kriterijima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mjerilima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postupcima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financiranja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ugovaranja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programa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projekata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interesa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opće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dobro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provode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udruge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D8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arodne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novine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br.26/15</w:t>
      </w:r>
      <w:r>
        <w:rPr>
          <w:rFonts w:ascii="Times New Roman" w:eastAsia="Calibri" w:hAnsi="Times New Roman" w:cs="Times New Roman"/>
          <w:sz w:val="24"/>
          <w:szCs w:val="24"/>
        </w:rPr>
        <w:t>, 37/21</w:t>
      </w:r>
      <w:r w:rsidRPr="00234D8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9E4B31" w14:textId="77777777" w:rsidR="00E01DBC" w:rsidRDefault="00E01DBC" w:rsidP="00E01DBC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34D8B">
        <w:rPr>
          <w:rFonts w:ascii="Times New Roman" w:eastAsia="Calibri" w:hAnsi="Times New Roman" w:cs="Times New Roman"/>
          <w:b/>
          <w:sz w:val="24"/>
          <w:szCs w:val="24"/>
        </w:rPr>
        <w:t xml:space="preserve">GLAVA 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20</w:t>
      </w:r>
      <w:r w:rsidRPr="00234D8B">
        <w:rPr>
          <w:rFonts w:ascii="Times New Roman" w:eastAsia="Calibri" w:hAnsi="Times New Roman" w:cs="Times New Roman"/>
          <w:b/>
          <w:sz w:val="24"/>
          <w:szCs w:val="24"/>
        </w:rPr>
        <w:t>00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6 PROGRAMSKA DJELATNOST SPORTA</w:t>
      </w:r>
    </w:p>
    <w:p w14:paraId="4FB751C5" w14:textId="77777777" w:rsidR="00E01DBC" w:rsidRPr="00815C68" w:rsidRDefault="00E01DBC" w:rsidP="00E01DBC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 xml:space="preserve">Program P2000601 </w:t>
      </w:r>
      <w:r w:rsidR="005A271C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Organizacija, rekreacija i sportske aktivnosti</w:t>
      </w:r>
    </w:p>
    <w:p w14:paraId="46C8CA88" w14:textId="290243CB" w:rsidR="00E01DBC" w:rsidRDefault="00E01DBC" w:rsidP="00E01DBC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Ukupno planirana sredstva iznose </w:t>
      </w:r>
      <w:r w:rsidR="004C5592">
        <w:rPr>
          <w:rFonts w:ascii="Times New Roman" w:eastAsia="Calibri" w:hAnsi="Times New Roman" w:cs="Times New Roman"/>
          <w:sz w:val="24"/>
          <w:szCs w:val="24"/>
          <w:lang w:val="hr-HR"/>
        </w:rPr>
        <w:t>77.550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,00 EUR, a obuhvaćaju:</w:t>
      </w:r>
    </w:p>
    <w:p w14:paraId="200EA6B0" w14:textId="77777777" w:rsidR="00E01DBC" w:rsidRDefault="00E01DBC" w:rsidP="00E01DBC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Aktivnost A2000</w:t>
      </w:r>
      <w:r w:rsidR="005A271C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6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01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01 </w:t>
      </w:r>
      <w:r w:rsidR="00130D8C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Osnovna djelatnost sportskih udruga</w:t>
      </w:r>
    </w:p>
    <w:p w14:paraId="6D1D7B43" w14:textId="3FEFA855" w:rsidR="00E01DBC" w:rsidRPr="00D03985" w:rsidRDefault="00E01DBC" w:rsidP="00E01DBC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Planirani su rashodi u iznosu od </w:t>
      </w:r>
      <w:r w:rsidR="00130D8C">
        <w:rPr>
          <w:rFonts w:ascii="Times New Roman" w:eastAsia="Calibri" w:hAnsi="Times New Roman" w:cs="Times New Roman"/>
          <w:sz w:val="24"/>
          <w:szCs w:val="24"/>
          <w:lang w:val="hr-HR"/>
        </w:rPr>
        <w:t>3.5</w:t>
      </w:r>
      <w:r w:rsidR="004C5592">
        <w:rPr>
          <w:rFonts w:ascii="Times New Roman" w:eastAsia="Calibri" w:hAnsi="Times New Roman" w:cs="Times New Roman"/>
          <w:sz w:val="24"/>
          <w:szCs w:val="24"/>
          <w:lang w:val="hr-HR"/>
        </w:rPr>
        <w:t>5</w:t>
      </w:r>
      <w:r w:rsidR="00130D8C">
        <w:rPr>
          <w:rFonts w:ascii="Times New Roman" w:eastAsia="Calibri" w:hAnsi="Times New Roman" w:cs="Times New Roman"/>
          <w:sz w:val="24"/>
          <w:szCs w:val="24"/>
          <w:lang w:val="hr-HR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,00</w:t>
      </w:r>
      <w:r w:rsidR="00130D8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EUR, a odnose se na donacije </w:t>
      </w:r>
      <w:r w:rsidR="00130D8C">
        <w:rPr>
          <w:rFonts w:ascii="Times New Roman" w:eastAsia="Calibri" w:hAnsi="Times New Roman" w:cs="Times New Roman"/>
          <w:sz w:val="24"/>
          <w:szCs w:val="24"/>
          <w:lang w:val="hr-HR"/>
        </w:rPr>
        <w:t>sportskim udrugama.</w:t>
      </w:r>
    </w:p>
    <w:p w14:paraId="1F0EA491" w14:textId="1DEF8A8A" w:rsidR="006D22B5" w:rsidRDefault="006D22B5" w:rsidP="006D22B5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Kapitalni projekt K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2000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601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1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Sanacija sportske dvorane</w:t>
      </w:r>
      <w:r w:rsidR="00C13378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 </w:t>
      </w:r>
      <w:r w:rsidR="00A43804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Zvjerinac </w:t>
      </w:r>
      <w:r w:rsidR="00C13378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- III. faza</w:t>
      </w:r>
    </w:p>
    <w:p w14:paraId="0FCBFF75" w14:textId="7AA251D4" w:rsidR="006D22B5" w:rsidRDefault="006D22B5" w:rsidP="006D22B5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Planirani su rashodi u iznosu od </w:t>
      </w:r>
      <w:r w:rsidR="00A43804">
        <w:rPr>
          <w:rFonts w:ascii="Times New Roman" w:eastAsia="Calibri" w:hAnsi="Times New Roman" w:cs="Times New Roman"/>
          <w:sz w:val="24"/>
          <w:szCs w:val="24"/>
          <w:lang w:val="hr-HR"/>
        </w:rPr>
        <w:t>74.000,00</w:t>
      </w:r>
      <w:r w:rsidR="00C1337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EUR, a odnose se troškove pojačanog održavanja objekta</w:t>
      </w:r>
      <w:r w:rsidR="00C1337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sportske dvorane „Kosovo</w:t>
      </w:r>
      <w:r w:rsidR="00A43804">
        <w:rPr>
          <w:rFonts w:ascii="Times New Roman" w:eastAsia="Calibri" w:hAnsi="Times New Roman" w:cs="Times New Roman"/>
          <w:sz w:val="24"/>
          <w:szCs w:val="24"/>
          <w:lang w:val="hr-HR"/>
        </w:rPr>
        <w:t>-Zvjerinac</w:t>
      </w:r>
      <w:r w:rsidR="00C13378">
        <w:rPr>
          <w:rFonts w:ascii="Times New Roman" w:eastAsia="Calibri" w:hAnsi="Times New Roman" w:cs="Times New Roman"/>
          <w:sz w:val="24"/>
          <w:szCs w:val="24"/>
          <w:lang w:val="hr-HR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(unutarnje uređenje).</w:t>
      </w:r>
    </w:p>
    <w:p w14:paraId="2013E87F" w14:textId="77777777" w:rsidR="00B24C3A" w:rsidRPr="00234D8B" w:rsidRDefault="00B24C3A" w:rsidP="00B24C3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E69">
        <w:rPr>
          <w:rFonts w:ascii="Times New Roman" w:eastAsia="Calibri" w:hAnsi="Times New Roman" w:cs="Times New Roman"/>
          <w:b/>
          <w:sz w:val="24"/>
          <w:szCs w:val="24"/>
        </w:rPr>
        <w:t>Opći</w:t>
      </w:r>
      <w:proofErr w:type="spellEnd"/>
      <w:r w:rsidRPr="004B0E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0E69">
        <w:rPr>
          <w:rFonts w:ascii="Times New Roman" w:eastAsia="Calibri" w:hAnsi="Times New Roman" w:cs="Times New Roman"/>
          <w:b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poticanje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amaterskog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sporta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sportskih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manifestacija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CB246F" w14:textId="77777777" w:rsidR="00B24C3A" w:rsidRPr="00234D8B" w:rsidRDefault="00B24C3A" w:rsidP="00B24C3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Posebni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program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obuhvaća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tekuće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donacije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sportskim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udrugama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području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općine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417710" w14:textId="77777777" w:rsidR="00B24C3A" w:rsidRPr="00234D8B" w:rsidRDefault="00B24C3A" w:rsidP="00B24C3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Pokazatelji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uspješnosti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sportskih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udruga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građana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uključeni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rad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tih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udruga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realiziranih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programa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održanih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sportskih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natjecanja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817841" w14:textId="77777777" w:rsidR="00B24C3A" w:rsidRDefault="00B24C3A" w:rsidP="00B24C3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Zakonska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osnova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234D8B">
        <w:rPr>
          <w:rFonts w:ascii="Times New Roman" w:eastAsia="Calibri" w:hAnsi="Times New Roman" w:cs="Times New Roman"/>
          <w:sz w:val="24"/>
          <w:szCs w:val="24"/>
        </w:rPr>
        <w:t>portu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arodne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novine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234D8B">
        <w:rPr>
          <w:rFonts w:ascii="Times New Roman" w:eastAsia="Calibri" w:hAnsi="Times New Roman" w:cs="Times New Roman"/>
          <w:sz w:val="24"/>
          <w:szCs w:val="24"/>
        </w:rPr>
        <w:t>.</w:t>
      </w:r>
      <w:r w:rsidRPr="00AF19E6">
        <w:t xml:space="preserve"> </w:t>
      </w:r>
      <w:hyperlink r:id="rId28" w:tgtFrame="_blank" w:history="1">
        <w:r>
          <w:rPr>
            <w:rStyle w:val="Hiperveza"/>
          </w:rPr>
          <w:t>71/06</w:t>
        </w:r>
      </w:hyperlink>
      <w:r>
        <w:t xml:space="preserve">, </w:t>
      </w:r>
      <w:hyperlink r:id="rId29" w:tgtFrame="_blank" w:history="1">
        <w:r>
          <w:rPr>
            <w:rStyle w:val="Hiperveza"/>
          </w:rPr>
          <w:t>150/08</w:t>
        </w:r>
      </w:hyperlink>
      <w:r>
        <w:t xml:space="preserve">, </w:t>
      </w:r>
      <w:hyperlink r:id="rId30" w:tgtFrame="_blank" w:history="1">
        <w:r>
          <w:rPr>
            <w:rStyle w:val="Hiperveza"/>
          </w:rPr>
          <w:t>124/10</w:t>
        </w:r>
      </w:hyperlink>
      <w:r>
        <w:t xml:space="preserve">, </w:t>
      </w:r>
      <w:hyperlink r:id="rId31" w:tgtFrame="_blank" w:history="1">
        <w:r>
          <w:rPr>
            <w:rStyle w:val="Hiperveza"/>
          </w:rPr>
          <w:t>124/11</w:t>
        </w:r>
      </w:hyperlink>
      <w:r>
        <w:t xml:space="preserve">, </w:t>
      </w:r>
      <w:hyperlink r:id="rId32" w:tgtFrame="_blank" w:history="1">
        <w:r>
          <w:rPr>
            <w:rStyle w:val="Hiperveza"/>
          </w:rPr>
          <w:t>86/12</w:t>
        </w:r>
      </w:hyperlink>
      <w:r>
        <w:t xml:space="preserve">, </w:t>
      </w:r>
      <w:hyperlink r:id="rId33" w:tgtFrame="_blank" w:history="1">
        <w:r>
          <w:rPr>
            <w:rStyle w:val="Hiperveza"/>
          </w:rPr>
          <w:t>94/13</w:t>
        </w:r>
      </w:hyperlink>
      <w:r>
        <w:t>,</w:t>
      </w:r>
      <w:hyperlink r:id="rId34" w:tgtFrame="_blank" w:history="1">
        <w:r>
          <w:rPr>
            <w:rStyle w:val="Hiperveza"/>
          </w:rPr>
          <w:t xml:space="preserve"> 85/15</w:t>
        </w:r>
      </w:hyperlink>
      <w:r>
        <w:t xml:space="preserve">, </w:t>
      </w:r>
      <w:hyperlink r:id="rId35" w:tgtFrame="_blank" w:history="1">
        <w:r>
          <w:rPr>
            <w:rStyle w:val="Hiperveza"/>
          </w:rPr>
          <w:t>19/16</w:t>
        </w:r>
      </w:hyperlink>
      <w:r>
        <w:t xml:space="preserve">, </w:t>
      </w:r>
      <w:hyperlink r:id="rId36" w:tgtFrame="_blank" w:history="1">
        <w:r>
          <w:rPr>
            <w:rStyle w:val="Hiperveza"/>
          </w:rPr>
          <w:t>98/19</w:t>
        </w:r>
      </w:hyperlink>
      <w:r>
        <w:t xml:space="preserve">, </w:t>
      </w:r>
      <w:hyperlink r:id="rId37" w:history="1">
        <w:r>
          <w:rPr>
            <w:rStyle w:val="Hiperveza"/>
          </w:rPr>
          <w:t>47/20</w:t>
        </w:r>
      </w:hyperlink>
      <w:r>
        <w:t xml:space="preserve">, </w:t>
      </w:r>
      <w:hyperlink r:id="rId38" w:history="1">
        <w:r>
          <w:rPr>
            <w:rStyle w:val="Hiperveza"/>
          </w:rPr>
          <w:t>77/20</w:t>
        </w:r>
      </w:hyperlink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Uredba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kriterijima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mjerilima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postupcima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financiranja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ugovaranja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programa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interesa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opće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dobro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provode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udruge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EF2E7A" w14:textId="77777777" w:rsidR="00B224E8" w:rsidRDefault="00B224E8" w:rsidP="00B224E8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34D8B">
        <w:rPr>
          <w:rFonts w:ascii="Times New Roman" w:eastAsia="Calibri" w:hAnsi="Times New Roman" w:cs="Times New Roman"/>
          <w:b/>
          <w:sz w:val="24"/>
          <w:szCs w:val="24"/>
        </w:rPr>
        <w:t xml:space="preserve">GLAVA 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20</w:t>
      </w:r>
      <w:r w:rsidRPr="00234D8B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DE6CAD">
        <w:rPr>
          <w:rFonts w:ascii="Times New Roman" w:eastAsia="Calibri" w:hAnsi="Times New Roman" w:cs="Times New Roman"/>
          <w:b/>
          <w:sz w:val="24"/>
          <w:szCs w:val="24"/>
          <w:lang w:val="hr-HR"/>
        </w:rPr>
        <w:t>7 PROGRAMSKA DJELATNOST SOCIJALNE SKRBI</w:t>
      </w:r>
    </w:p>
    <w:p w14:paraId="5BD6E87E" w14:textId="77777777" w:rsidR="00DE6CAD" w:rsidRPr="00815C68" w:rsidRDefault="00DE6CAD" w:rsidP="00DE6CA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Program P2000701 Socijalna skrb</w:t>
      </w:r>
    </w:p>
    <w:p w14:paraId="5EA21272" w14:textId="6F11E96D" w:rsidR="00DE6CAD" w:rsidRDefault="00DE6CAD" w:rsidP="00DE6CAD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Ukupno planirana sredstva iznose</w:t>
      </w:r>
      <w:r w:rsidR="00EE6F05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A43804">
        <w:rPr>
          <w:rFonts w:ascii="Times New Roman" w:eastAsia="Calibri" w:hAnsi="Times New Roman" w:cs="Times New Roman"/>
          <w:sz w:val="24"/>
          <w:szCs w:val="24"/>
          <w:lang w:val="hr-HR"/>
        </w:rPr>
        <w:t>23.070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,00 EUR, a obuhvaćaju:</w:t>
      </w:r>
    </w:p>
    <w:p w14:paraId="0AAA961B" w14:textId="77777777" w:rsidR="00DE6CAD" w:rsidRDefault="00DE6CAD" w:rsidP="00DE6CAD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Aktivnost A2000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701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01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Jednokratna naknada</w:t>
      </w:r>
    </w:p>
    <w:p w14:paraId="4D4D327F" w14:textId="4C9CDFF1" w:rsidR="00DE6CAD" w:rsidRDefault="00DE6CAD" w:rsidP="00DE6CAD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Planirani su rashodi u iznosu od </w:t>
      </w:r>
      <w:r w:rsidR="00A43804">
        <w:rPr>
          <w:rFonts w:ascii="Times New Roman" w:eastAsia="Calibri" w:hAnsi="Times New Roman" w:cs="Times New Roman"/>
          <w:sz w:val="24"/>
          <w:szCs w:val="24"/>
          <w:lang w:val="hr-HR"/>
        </w:rPr>
        <w:t>23.070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,00 EUR, a odnose se </w:t>
      </w:r>
      <w:r w:rsidR="00EE6F05">
        <w:rPr>
          <w:rFonts w:ascii="Times New Roman" w:eastAsia="Calibri" w:hAnsi="Times New Roman" w:cs="Times New Roman"/>
          <w:sz w:val="24"/>
          <w:szCs w:val="24"/>
          <w:lang w:val="hr-HR"/>
        </w:rPr>
        <w:t>na pomoć</w:t>
      </w:r>
      <w:r w:rsidR="00EE6F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E6F05" w:rsidRPr="00234D8B">
        <w:rPr>
          <w:rFonts w:ascii="Times New Roman" w:eastAsia="Calibri" w:hAnsi="Times New Roman" w:cs="Times New Roman"/>
          <w:sz w:val="24"/>
          <w:szCs w:val="24"/>
        </w:rPr>
        <w:t>socijalno</w:t>
      </w:r>
      <w:proofErr w:type="spellEnd"/>
      <w:r w:rsidR="00EE6F05"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E6F05" w:rsidRPr="00234D8B">
        <w:rPr>
          <w:rFonts w:ascii="Times New Roman" w:eastAsia="Calibri" w:hAnsi="Times New Roman" w:cs="Times New Roman"/>
          <w:sz w:val="24"/>
          <w:szCs w:val="24"/>
        </w:rPr>
        <w:t>ugroženim</w:t>
      </w:r>
      <w:proofErr w:type="spellEnd"/>
      <w:r w:rsidR="00EE6F05"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E6F05" w:rsidRPr="00234D8B">
        <w:rPr>
          <w:rFonts w:ascii="Times New Roman" w:eastAsia="Calibri" w:hAnsi="Times New Roman" w:cs="Times New Roman"/>
          <w:sz w:val="24"/>
          <w:szCs w:val="24"/>
        </w:rPr>
        <w:t>obiteljima</w:t>
      </w:r>
      <w:proofErr w:type="spellEnd"/>
      <w:r w:rsidR="00EE6F05"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="00EE6F05" w:rsidRPr="00234D8B">
        <w:rPr>
          <w:rFonts w:ascii="Times New Roman" w:eastAsia="Calibri" w:hAnsi="Times New Roman" w:cs="Times New Roman"/>
          <w:sz w:val="24"/>
          <w:szCs w:val="24"/>
        </w:rPr>
        <w:t>pojedincima</w:t>
      </w:r>
      <w:proofErr w:type="spellEnd"/>
      <w:r w:rsidR="00EE6F05"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E6F05" w:rsidRPr="00234D8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="00EE6F05"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E6F05" w:rsidRPr="00234D8B">
        <w:rPr>
          <w:rFonts w:ascii="Times New Roman" w:eastAsia="Calibri" w:hAnsi="Times New Roman" w:cs="Times New Roman"/>
          <w:sz w:val="24"/>
          <w:szCs w:val="24"/>
        </w:rPr>
        <w:t>osnovu</w:t>
      </w:r>
      <w:proofErr w:type="spellEnd"/>
      <w:r w:rsidR="00EE6F05"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E6F05" w:rsidRPr="00234D8B">
        <w:rPr>
          <w:rFonts w:ascii="Times New Roman" w:eastAsia="Calibri" w:hAnsi="Times New Roman" w:cs="Times New Roman"/>
          <w:sz w:val="24"/>
          <w:szCs w:val="24"/>
        </w:rPr>
        <w:t>pojedinačnih</w:t>
      </w:r>
      <w:proofErr w:type="spellEnd"/>
      <w:r w:rsidR="00EE6F05"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E6F05" w:rsidRPr="00234D8B">
        <w:rPr>
          <w:rFonts w:ascii="Times New Roman" w:eastAsia="Calibri" w:hAnsi="Times New Roman" w:cs="Times New Roman"/>
          <w:sz w:val="24"/>
          <w:szCs w:val="24"/>
        </w:rPr>
        <w:t>zahtjeva</w:t>
      </w:r>
      <w:proofErr w:type="spellEnd"/>
      <w:r w:rsidR="00EE6F05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2596FDD1" w14:textId="77777777" w:rsidR="00F56672" w:rsidRPr="00234D8B" w:rsidRDefault="00F56672" w:rsidP="00F5667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E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Opći</w:t>
      </w:r>
      <w:proofErr w:type="spellEnd"/>
      <w:r w:rsidRPr="004B0E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0E69">
        <w:rPr>
          <w:rFonts w:ascii="Times New Roman" w:eastAsia="Calibri" w:hAnsi="Times New Roman" w:cs="Times New Roman"/>
          <w:b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pomoć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socijalno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ugroženim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kategorijama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stanovništva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93FFF0" w14:textId="77777777" w:rsidR="00F56672" w:rsidRDefault="00F56672" w:rsidP="00F5667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Posebni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zadovoljiti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svaki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vid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socijalne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pomoć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osnovu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donesenih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kriterija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dodjeli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osnovu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CE58D4" w14:textId="77777777" w:rsidR="00F56672" w:rsidRPr="00234D8B" w:rsidRDefault="00F56672" w:rsidP="00F5667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Pokazatelji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uspješnosti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kvaliteta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provedenih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329129" w14:textId="77777777" w:rsidR="00F56672" w:rsidRPr="007E192D" w:rsidRDefault="00F56672" w:rsidP="00F56672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Zakonska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osnova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socijalnoj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skrbi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Narodne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novine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br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>:</w:t>
      </w:r>
      <w:r w:rsidRPr="000A21C9">
        <w:t xml:space="preserve"> </w:t>
      </w:r>
      <w:hyperlink r:id="rId39" w:history="1">
        <w:r w:rsidRPr="000A21C9">
          <w:rPr>
            <w:color w:val="0000FF"/>
            <w:u w:val="single"/>
          </w:rPr>
          <w:t>18/</w:t>
        </w:r>
      </w:hyperlink>
      <w:r w:rsidRPr="000A21C9">
        <w:rPr>
          <w:color w:val="0000FF"/>
          <w:u w:val="single"/>
        </w:rPr>
        <w:t>22</w:t>
      </w:r>
      <w:r w:rsidRPr="000A21C9">
        <w:t xml:space="preserve">, </w:t>
      </w:r>
      <w:hyperlink r:id="rId40" w:history="1">
        <w:r w:rsidRPr="000A21C9">
          <w:rPr>
            <w:color w:val="0000FF"/>
            <w:u w:val="single"/>
          </w:rPr>
          <w:t>46/22</w:t>
        </w:r>
      </w:hyperlink>
      <w:r w:rsidRPr="000A21C9">
        <w:t xml:space="preserve">, </w:t>
      </w:r>
      <w:hyperlink r:id="rId41" w:tgtFrame="_blank" w:history="1">
        <w:r w:rsidRPr="000A21C9">
          <w:rPr>
            <w:color w:val="0000FF"/>
            <w:u w:val="single"/>
          </w:rPr>
          <w:t>119/</w:t>
        </w:r>
      </w:hyperlink>
      <w:r w:rsidRPr="000A21C9">
        <w:rPr>
          <w:color w:val="0000FF"/>
          <w:u w:val="single"/>
        </w:rPr>
        <w:t>22</w:t>
      </w:r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="007E192D" w:rsidRPr="00234D8B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="007E192D" w:rsidRPr="00234D8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="007E192D" w:rsidRPr="00234D8B">
        <w:rPr>
          <w:rFonts w:ascii="Times New Roman" w:eastAsia="Calibri" w:hAnsi="Times New Roman" w:cs="Times New Roman"/>
          <w:sz w:val="24"/>
          <w:szCs w:val="24"/>
        </w:rPr>
        <w:t>lokalnoj</w:t>
      </w:r>
      <w:proofErr w:type="spellEnd"/>
      <w:r w:rsidR="007E192D"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="007E192D" w:rsidRPr="00234D8B">
        <w:rPr>
          <w:rFonts w:ascii="Times New Roman" w:eastAsia="Calibri" w:hAnsi="Times New Roman" w:cs="Times New Roman"/>
          <w:sz w:val="24"/>
          <w:szCs w:val="24"/>
        </w:rPr>
        <w:t>područnoj</w:t>
      </w:r>
      <w:proofErr w:type="spellEnd"/>
      <w:r w:rsidR="007E192D" w:rsidRPr="00234D8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7E192D" w:rsidRPr="00234D8B">
        <w:rPr>
          <w:rFonts w:ascii="Times New Roman" w:eastAsia="Calibri" w:hAnsi="Times New Roman" w:cs="Times New Roman"/>
          <w:sz w:val="24"/>
          <w:szCs w:val="24"/>
        </w:rPr>
        <w:t>regionalnoj</w:t>
      </w:r>
      <w:proofErr w:type="spellEnd"/>
      <w:r w:rsidR="007E192D" w:rsidRPr="00234D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7E192D" w:rsidRPr="00234D8B">
        <w:rPr>
          <w:rFonts w:ascii="Times New Roman" w:eastAsia="Calibri" w:hAnsi="Times New Roman" w:cs="Times New Roman"/>
          <w:sz w:val="24"/>
          <w:szCs w:val="24"/>
        </w:rPr>
        <w:t>samoupravi</w:t>
      </w:r>
      <w:proofErr w:type="spellEnd"/>
      <w:r w:rsidR="007E192D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1DF7AB10" w14:textId="77777777" w:rsidR="00F56672" w:rsidRPr="00EE6F05" w:rsidRDefault="00F56672" w:rsidP="00DE6CAD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416A3E22" w14:textId="09D144CA" w:rsidR="00EE6F05" w:rsidRPr="00815C68" w:rsidRDefault="00EE6F05" w:rsidP="00EE6F05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 xml:space="preserve">Program P2000702 </w:t>
      </w:r>
      <w:r w:rsidR="00A43804"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Poticajne mjere demografske obnove</w:t>
      </w:r>
    </w:p>
    <w:p w14:paraId="23DE7678" w14:textId="02AC09CE" w:rsidR="00EE6F05" w:rsidRDefault="00EE6F05" w:rsidP="00EE6F05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Ukupno planirana sredstva iznose </w:t>
      </w:r>
      <w:r w:rsidR="00A43804">
        <w:rPr>
          <w:rFonts w:ascii="Times New Roman" w:eastAsia="Calibri" w:hAnsi="Times New Roman" w:cs="Times New Roman"/>
          <w:sz w:val="24"/>
          <w:szCs w:val="24"/>
          <w:lang w:val="hr-HR"/>
        </w:rPr>
        <w:t>4.777,00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EUR, a obuhvaćaju:</w:t>
      </w:r>
    </w:p>
    <w:p w14:paraId="2873A473" w14:textId="77777777" w:rsidR="00EE6F05" w:rsidRDefault="00EE6F05" w:rsidP="00EE6F05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Aktivnost A2000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702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01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Potpore za novorođeno dijete</w:t>
      </w:r>
    </w:p>
    <w:p w14:paraId="777894DC" w14:textId="1B27BB6C" w:rsidR="00EE6F05" w:rsidRPr="00EE6F05" w:rsidRDefault="00EE6F05" w:rsidP="00EE6F05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Planirani su rashodi u iznosu od </w:t>
      </w:r>
      <w:r w:rsidR="00A43804">
        <w:rPr>
          <w:rFonts w:ascii="Times New Roman" w:eastAsia="Calibri" w:hAnsi="Times New Roman" w:cs="Times New Roman"/>
          <w:sz w:val="24"/>
          <w:szCs w:val="24"/>
          <w:lang w:val="hr-HR"/>
        </w:rPr>
        <w:t>4.777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,00 EUR, a odnose se na </w:t>
      </w:r>
      <w:r w:rsidR="007E192D">
        <w:rPr>
          <w:rFonts w:ascii="Times New Roman" w:eastAsia="Calibri" w:hAnsi="Times New Roman" w:cs="Times New Roman"/>
          <w:sz w:val="24"/>
          <w:szCs w:val="24"/>
          <w:lang w:val="hr-HR"/>
        </w:rPr>
        <w:t>naknadu za novorođenčad.</w:t>
      </w:r>
    </w:p>
    <w:p w14:paraId="67F3A7E4" w14:textId="77777777" w:rsidR="00AE302D" w:rsidRPr="00AE302D" w:rsidRDefault="00AE302D" w:rsidP="00AE302D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4B0E69">
        <w:rPr>
          <w:rFonts w:ascii="Times New Roman" w:eastAsia="Calibri" w:hAnsi="Times New Roman" w:cs="Times New Roman"/>
          <w:b/>
          <w:sz w:val="24"/>
          <w:szCs w:val="24"/>
        </w:rPr>
        <w:t>Opći</w:t>
      </w:r>
      <w:proofErr w:type="spellEnd"/>
      <w:r w:rsidRPr="004B0E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0E69">
        <w:rPr>
          <w:rFonts w:ascii="Times New Roman" w:eastAsia="Calibri" w:hAnsi="Times New Roman" w:cs="Times New Roman"/>
          <w:b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demografska obnova</w:t>
      </w:r>
    </w:p>
    <w:p w14:paraId="097CCC4B" w14:textId="77777777" w:rsidR="00AE302D" w:rsidRPr="00AE302D" w:rsidRDefault="00AE302D" w:rsidP="00AE302D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Posebni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naknada za svako novorođeno dijete s prebivalištem na području Općine Biskupija.</w:t>
      </w:r>
    </w:p>
    <w:p w14:paraId="13B61365" w14:textId="77777777" w:rsidR="00AE302D" w:rsidRPr="00AE302D" w:rsidRDefault="00AE302D" w:rsidP="00AE302D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Pokazatelji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uspješnosti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novorođene djece.</w:t>
      </w:r>
    </w:p>
    <w:p w14:paraId="4B12BB5E" w14:textId="77777777" w:rsidR="00AE302D" w:rsidRPr="007E192D" w:rsidRDefault="00AE302D" w:rsidP="00AE302D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Zakonska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osnova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socijalnoj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skrbi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Narodne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novine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br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>:</w:t>
      </w:r>
      <w:r w:rsidRPr="000A21C9">
        <w:t xml:space="preserve"> </w:t>
      </w:r>
      <w:hyperlink r:id="rId42" w:history="1">
        <w:r w:rsidRPr="000A21C9">
          <w:rPr>
            <w:color w:val="0000FF"/>
            <w:u w:val="single"/>
          </w:rPr>
          <w:t>18/</w:t>
        </w:r>
      </w:hyperlink>
      <w:r w:rsidRPr="000A21C9">
        <w:rPr>
          <w:color w:val="0000FF"/>
          <w:u w:val="single"/>
        </w:rPr>
        <w:t>22</w:t>
      </w:r>
      <w:r w:rsidRPr="000A21C9">
        <w:t xml:space="preserve">, </w:t>
      </w:r>
      <w:hyperlink r:id="rId43" w:history="1">
        <w:r w:rsidRPr="000A21C9">
          <w:rPr>
            <w:color w:val="0000FF"/>
            <w:u w:val="single"/>
          </w:rPr>
          <w:t>46/22</w:t>
        </w:r>
      </w:hyperlink>
      <w:r w:rsidRPr="000A21C9">
        <w:t xml:space="preserve">, </w:t>
      </w:r>
      <w:hyperlink r:id="rId44" w:tgtFrame="_blank" w:history="1">
        <w:r w:rsidRPr="000A21C9">
          <w:rPr>
            <w:color w:val="0000FF"/>
            <w:u w:val="single"/>
          </w:rPr>
          <w:t>119/</w:t>
        </w:r>
      </w:hyperlink>
      <w:r w:rsidRPr="000A21C9">
        <w:rPr>
          <w:color w:val="0000FF"/>
          <w:u w:val="single"/>
        </w:rPr>
        <w:t>22</w:t>
      </w:r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lokalnoj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područnoj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regionalnoj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samoupravi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hr-HR"/>
        </w:rPr>
        <w:t>. Odluka o naknadi za novorođenu djecu.</w:t>
      </w:r>
    </w:p>
    <w:p w14:paraId="28AAEF66" w14:textId="77777777" w:rsidR="00AE302D" w:rsidRPr="00815C68" w:rsidRDefault="00AE302D" w:rsidP="00AE302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hr-HR"/>
        </w:rPr>
        <w:t>Program P2000703 Humanitarna skrb</w:t>
      </w:r>
    </w:p>
    <w:p w14:paraId="40AEE543" w14:textId="4608CA81" w:rsidR="00AE302D" w:rsidRDefault="00AE302D" w:rsidP="00AE302D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Ukupno planirana sredstva iznose </w:t>
      </w:r>
      <w:r w:rsidR="00B929DB">
        <w:rPr>
          <w:rFonts w:ascii="Times New Roman" w:eastAsia="Calibri" w:hAnsi="Times New Roman" w:cs="Times New Roman"/>
          <w:sz w:val="24"/>
          <w:szCs w:val="24"/>
          <w:lang w:val="hr-HR"/>
        </w:rPr>
        <w:t>3.254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,00 EUR, a obuhvaćaju:</w:t>
      </w:r>
    </w:p>
    <w:p w14:paraId="109E0094" w14:textId="77777777" w:rsidR="00AE302D" w:rsidRDefault="00AE302D" w:rsidP="00AE302D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Aktivnost A2000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703</w:t>
      </w:r>
      <w:r w:rsidRPr="00D03985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01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Humanitarna djelatnost Crvenog križa i ostalih humanitarnih organizacija.</w:t>
      </w:r>
    </w:p>
    <w:p w14:paraId="1888DAF3" w14:textId="2B18D78E" w:rsidR="00AE302D" w:rsidRPr="00AE302D" w:rsidRDefault="00AE302D" w:rsidP="00AE302D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Planirani su rashodi u iznosu od </w:t>
      </w:r>
      <w:r w:rsidR="00B929DB">
        <w:rPr>
          <w:rFonts w:ascii="Times New Roman" w:eastAsia="Calibri" w:hAnsi="Times New Roman" w:cs="Times New Roman"/>
          <w:sz w:val="24"/>
          <w:szCs w:val="24"/>
          <w:lang w:val="hr-HR"/>
        </w:rPr>
        <w:t>3.254</w:t>
      </w:r>
      <w:bookmarkStart w:id="9" w:name="_GoBack"/>
      <w:bookmarkEnd w:id="9"/>
      <w:r>
        <w:rPr>
          <w:rFonts w:ascii="Times New Roman" w:eastAsia="Calibri" w:hAnsi="Times New Roman" w:cs="Times New Roman"/>
          <w:sz w:val="24"/>
          <w:szCs w:val="24"/>
          <w:lang w:val="hr-HR"/>
        </w:rPr>
        <w:t>,00 EUR, a odnose se na financiranje djelatnosti Crvenog križa.</w:t>
      </w:r>
    </w:p>
    <w:p w14:paraId="5544640F" w14:textId="77777777" w:rsidR="00AE302D" w:rsidRPr="00234D8B" w:rsidRDefault="00AE302D" w:rsidP="00AE30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E69">
        <w:rPr>
          <w:rFonts w:ascii="Times New Roman" w:eastAsia="Calibri" w:hAnsi="Times New Roman" w:cs="Times New Roman"/>
          <w:b/>
          <w:sz w:val="24"/>
          <w:szCs w:val="24"/>
        </w:rPr>
        <w:t>Opći</w:t>
      </w:r>
      <w:proofErr w:type="spellEnd"/>
      <w:r w:rsidRPr="004B0E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0E69">
        <w:rPr>
          <w:rFonts w:ascii="Times New Roman" w:eastAsia="Calibri" w:hAnsi="Times New Roman" w:cs="Times New Roman"/>
          <w:b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pomoć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socijalno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ugroženim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kategorijama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stanovništva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BF6DBD" w14:textId="77777777" w:rsidR="00AE302D" w:rsidRDefault="00AE302D" w:rsidP="00AE30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lastRenderedPageBreak/>
        <w:t>Posebni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cilj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zadovoljiti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svaki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vid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socijalne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pomoć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osnovu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donesenih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kriterija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dodjeli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osnovu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E1C0C8" w14:textId="77777777" w:rsidR="00AE302D" w:rsidRPr="00234D8B" w:rsidRDefault="00AE302D" w:rsidP="00AE302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Pokazatelji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uspješnosti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kvaliteta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provedenih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AD7952" w14:textId="77777777" w:rsidR="00D2736F" w:rsidRDefault="00AE302D" w:rsidP="008872D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Zakonska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osnova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socijalnoj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skrbi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Narodne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novine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21C9">
        <w:rPr>
          <w:rFonts w:ascii="Times New Roman" w:eastAsia="Calibri" w:hAnsi="Times New Roman" w:cs="Times New Roman"/>
          <w:sz w:val="24"/>
          <w:szCs w:val="24"/>
        </w:rPr>
        <w:t>br</w:t>
      </w:r>
      <w:proofErr w:type="spellEnd"/>
      <w:r w:rsidRPr="000A21C9">
        <w:rPr>
          <w:rFonts w:ascii="Times New Roman" w:eastAsia="Calibri" w:hAnsi="Times New Roman" w:cs="Times New Roman"/>
          <w:sz w:val="24"/>
          <w:szCs w:val="24"/>
        </w:rPr>
        <w:t>:</w:t>
      </w:r>
      <w:r w:rsidRPr="000A21C9">
        <w:t xml:space="preserve"> </w:t>
      </w:r>
      <w:hyperlink r:id="rId45" w:history="1">
        <w:r w:rsidRPr="000A21C9">
          <w:rPr>
            <w:color w:val="0000FF"/>
            <w:u w:val="single"/>
          </w:rPr>
          <w:t>18/</w:t>
        </w:r>
      </w:hyperlink>
      <w:r w:rsidRPr="000A21C9">
        <w:rPr>
          <w:color w:val="0000FF"/>
          <w:u w:val="single"/>
        </w:rPr>
        <w:t>22</w:t>
      </w:r>
      <w:r w:rsidRPr="000A21C9">
        <w:t xml:space="preserve">, </w:t>
      </w:r>
      <w:hyperlink r:id="rId46" w:history="1">
        <w:r w:rsidRPr="000A21C9">
          <w:rPr>
            <w:color w:val="0000FF"/>
            <w:u w:val="single"/>
          </w:rPr>
          <w:t>46/22</w:t>
        </w:r>
      </w:hyperlink>
      <w:r w:rsidRPr="000A21C9">
        <w:t xml:space="preserve">, </w:t>
      </w:r>
      <w:hyperlink r:id="rId47" w:tgtFrame="_blank" w:history="1">
        <w:r w:rsidRPr="000A21C9">
          <w:rPr>
            <w:color w:val="0000FF"/>
            <w:u w:val="single"/>
          </w:rPr>
          <w:t>119/</w:t>
        </w:r>
      </w:hyperlink>
      <w:r w:rsidRPr="000A21C9">
        <w:rPr>
          <w:color w:val="0000FF"/>
          <w:u w:val="single"/>
        </w:rPr>
        <w:t>22</w:t>
      </w:r>
      <w:r w:rsidRPr="000A21C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lokalnoj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područnoj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regionalnoj</w:t>
      </w:r>
      <w:proofErr w:type="spellEnd"/>
      <w:r w:rsidRPr="00234D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234D8B">
        <w:rPr>
          <w:rFonts w:ascii="Times New Roman" w:eastAsia="Calibri" w:hAnsi="Times New Roman" w:cs="Times New Roman"/>
          <w:sz w:val="24"/>
          <w:szCs w:val="24"/>
        </w:rPr>
        <w:t>samoupravi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2E140F43" w14:textId="77777777" w:rsidR="008872D1" w:rsidRDefault="008872D1" w:rsidP="008872D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529A5A53" w14:textId="77777777" w:rsidR="00D2736F" w:rsidRDefault="00D2736F" w:rsidP="00D2736F">
      <w:pPr>
        <w:spacing w:line="360" w:lineRule="auto"/>
      </w:pPr>
    </w:p>
    <w:p w14:paraId="06880BF4" w14:textId="3E52A677" w:rsidR="00A97E78" w:rsidRDefault="00A97E78" w:rsidP="006A2B5C">
      <w:pPr>
        <w:pStyle w:val="Default"/>
        <w:ind w:left="-142" w:right="-142"/>
        <w:jc w:val="both"/>
        <w:rPr>
          <w:b/>
          <w:bCs/>
          <w:sz w:val="22"/>
          <w:szCs w:val="22"/>
        </w:rPr>
      </w:pPr>
    </w:p>
    <w:sectPr w:rsidR="00A97E78" w:rsidSect="0063552F">
      <w:footerReference w:type="defaul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83838" w14:textId="77777777" w:rsidR="006554E4" w:rsidRDefault="006554E4" w:rsidP="00CC7813">
      <w:pPr>
        <w:spacing w:after="0" w:line="240" w:lineRule="auto"/>
      </w:pPr>
      <w:r>
        <w:separator/>
      </w:r>
    </w:p>
  </w:endnote>
  <w:endnote w:type="continuationSeparator" w:id="0">
    <w:p w14:paraId="0830A884" w14:textId="77777777" w:rsidR="006554E4" w:rsidRDefault="006554E4" w:rsidP="00CC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18235"/>
      <w:docPartObj>
        <w:docPartGallery w:val="Page Numbers (Bottom of Page)"/>
        <w:docPartUnique/>
      </w:docPartObj>
    </w:sdtPr>
    <w:sdtEndPr/>
    <w:sdtContent>
      <w:p w14:paraId="42D47288" w14:textId="77777777" w:rsidR="00F56672" w:rsidRDefault="00F56672">
        <w:pPr>
          <w:pStyle w:val="Podnoje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42F680F" wp14:editId="19B7C85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D709F" w14:textId="77777777" w:rsidR="00F56672" w:rsidRPr="00CC7813" w:rsidRDefault="00F56672">
                              <w:pPr>
                                <w:pStyle w:val="Podnoje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C7813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C7813">
                                <w:rPr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CC7813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CC7813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42F680F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14:paraId="3A8D709F" w14:textId="77777777" w:rsidR="00F56672" w:rsidRPr="00CC7813" w:rsidRDefault="00F56672">
                        <w:pPr>
                          <w:pStyle w:val="Podnoje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C7813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CC7813">
                          <w:rPr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CC7813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CC7813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CF337" w14:textId="77777777" w:rsidR="006554E4" w:rsidRDefault="006554E4" w:rsidP="00CC7813">
      <w:pPr>
        <w:spacing w:after="0" w:line="240" w:lineRule="auto"/>
      </w:pPr>
      <w:r>
        <w:separator/>
      </w:r>
    </w:p>
  </w:footnote>
  <w:footnote w:type="continuationSeparator" w:id="0">
    <w:p w14:paraId="0B3CAD4F" w14:textId="77777777" w:rsidR="006554E4" w:rsidRDefault="006554E4" w:rsidP="00CC7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795_"/>
      </v:shape>
    </w:pict>
  </w:numPicBullet>
  <w:abstractNum w:abstractNumId="0" w15:restartNumberingAfterBreak="0">
    <w:nsid w:val="01F366F6"/>
    <w:multiLevelType w:val="hybridMultilevel"/>
    <w:tmpl w:val="B1E64A48"/>
    <w:lvl w:ilvl="0" w:tplc="A352EC9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2D3D"/>
    <w:multiLevelType w:val="hybridMultilevel"/>
    <w:tmpl w:val="FA926610"/>
    <w:lvl w:ilvl="0" w:tplc="9806A4A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C531F"/>
    <w:multiLevelType w:val="hybridMultilevel"/>
    <w:tmpl w:val="8586D782"/>
    <w:lvl w:ilvl="0" w:tplc="1A28B33C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A5342"/>
    <w:multiLevelType w:val="hybridMultilevel"/>
    <w:tmpl w:val="4BE88462"/>
    <w:lvl w:ilvl="0" w:tplc="2AD22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80317"/>
    <w:multiLevelType w:val="hybridMultilevel"/>
    <w:tmpl w:val="74FA2DC0"/>
    <w:lvl w:ilvl="0" w:tplc="DEE24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6669"/>
    <w:multiLevelType w:val="hybridMultilevel"/>
    <w:tmpl w:val="7F207A06"/>
    <w:lvl w:ilvl="0" w:tplc="9DDEC08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702BF"/>
    <w:multiLevelType w:val="hybridMultilevel"/>
    <w:tmpl w:val="2D3A6DF0"/>
    <w:lvl w:ilvl="0" w:tplc="9806A4A4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779637C"/>
    <w:multiLevelType w:val="hybridMultilevel"/>
    <w:tmpl w:val="853E0754"/>
    <w:lvl w:ilvl="0" w:tplc="B0564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13475"/>
    <w:multiLevelType w:val="hybridMultilevel"/>
    <w:tmpl w:val="6E24D9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52ADE"/>
    <w:multiLevelType w:val="hybridMultilevel"/>
    <w:tmpl w:val="13AAA4EC"/>
    <w:lvl w:ilvl="0" w:tplc="9806A4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86640"/>
    <w:multiLevelType w:val="hybridMultilevel"/>
    <w:tmpl w:val="C11AB100"/>
    <w:lvl w:ilvl="0" w:tplc="7B8AD7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3B2E"/>
    <w:multiLevelType w:val="hybridMultilevel"/>
    <w:tmpl w:val="3EEC3EE8"/>
    <w:lvl w:ilvl="0" w:tplc="D1FC2D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A7707"/>
    <w:multiLevelType w:val="hybridMultilevel"/>
    <w:tmpl w:val="541AFE1A"/>
    <w:lvl w:ilvl="0" w:tplc="5026136C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238A8"/>
    <w:multiLevelType w:val="hybridMultilevel"/>
    <w:tmpl w:val="2ED0425C"/>
    <w:lvl w:ilvl="0" w:tplc="D61C96A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162BF"/>
    <w:multiLevelType w:val="hybridMultilevel"/>
    <w:tmpl w:val="22381644"/>
    <w:lvl w:ilvl="0" w:tplc="9806A4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86644"/>
    <w:multiLevelType w:val="hybridMultilevel"/>
    <w:tmpl w:val="D5FC9B58"/>
    <w:lvl w:ilvl="0" w:tplc="F184EE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E47CB"/>
    <w:multiLevelType w:val="hybridMultilevel"/>
    <w:tmpl w:val="F81C08C0"/>
    <w:lvl w:ilvl="0" w:tplc="779AC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4"/>
  </w:num>
  <w:num w:numId="5">
    <w:abstractNumId w:val="8"/>
  </w:num>
  <w:num w:numId="6">
    <w:abstractNumId w:val="11"/>
  </w:num>
  <w:num w:numId="7">
    <w:abstractNumId w:val="9"/>
  </w:num>
  <w:num w:numId="8">
    <w:abstractNumId w:val="6"/>
  </w:num>
  <w:num w:numId="9">
    <w:abstractNumId w:val="2"/>
  </w:num>
  <w:num w:numId="10">
    <w:abstractNumId w:val="12"/>
  </w:num>
  <w:num w:numId="11">
    <w:abstractNumId w:val="1"/>
  </w:num>
  <w:num w:numId="12">
    <w:abstractNumId w:val="14"/>
  </w:num>
  <w:num w:numId="13">
    <w:abstractNumId w:val="10"/>
  </w:num>
  <w:num w:numId="14">
    <w:abstractNumId w:val="0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BF"/>
    <w:rsid w:val="00006081"/>
    <w:rsid w:val="000072AA"/>
    <w:rsid w:val="00022609"/>
    <w:rsid w:val="000425FF"/>
    <w:rsid w:val="000432F3"/>
    <w:rsid w:val="0006788B"/>
    <w:rsid w:val="00070CC4"/>
    <w:rsid w:val="00083D3C"/>
    <w:rsid w:val="00085DCD"/>
    <w:rsid w:val="000864BA"/>
    <w:rsid w:val="0009605A"/>
    <w:rsid w:val="000A3ECB"/>
    <w:rsid w:val="000A3EE0"/>
    <w:rsid w:val="000A7703"/>
    <w:rsid w:val="000C3F2D"/>
    <w:rsid w:val="000C5E4E"/>
    <w:rsid w:val="000C6615"/>
    <w:rsid w:val="000D3DF4"/>
    <w:rsid w:val="000E4F07"/>
    <w:rsid w:val="000F7685"/>
    <w:rsid w:val="001061CE"/>
    <w:rsid w:val="00107374"/>
    <w:rsid w:val="00111AD8"/>
    <w:rsid w:val="0011597C"/>
    <w:rsid w:val="0012795E"/>
    <w:rsid w:val="00130D8C"/>
    <w:rsid w:val="00131232"/>
    <w:rsid w:val="00140D69"/>
    <w:rsid w:val="00145006"/>
    <w:rsid w:val="00155AFD"/>
    <w:rsid w:val="00160F65"/>
    <w:rsid w:val="00172792"/>
    <w:rsid w:val="0018215D"/>
    <w:rsid w:val="00186A8E"/>
    <w:rsid w:val="001946C5"/>
    <w:rsid w:val="001A0CDC"/>
    <w:rsid w:val="001E151B"/>
    <w:rsid w:val="001F23AB"/>
    <w:rsid w:val="00203D54"/>
    <w:rsid w:val="002059A3"/>
    <w:rsid w:val="00217F72"/>
    <w:rsid w:val="0022153C"/>
    <w:rsid w:val="00233193"/>
    <w:rsid w:val="00242A2F"/>
    <w:rsid w:val="0024459D"/>
    <w:rsid w:val="00245F64"/>
    <w:rsid w:val="002533D0"/>
    <w:rsid w:val="00257932"/>
    <w:rsid w:val="00265E17"/>
    <w:rsid w:val="00266EA6"/>
    <w:rsid w:val="00270A96"/>
    <w:rsid w:val="002839FF"/>
    <w:rsid w:val="002A2065"/>
    <w:rsid w:val="002A645C"/>
    <w:rsid w:val="002B6BC3"/>
    <w:rsid w:val="002B708B"/>
    <w:rsid w:val="002C4654"/>
    <w:rsid w:val="002C4B38"/>
    <w:rsid w:val="002C7897"/>
    <w:rsid w:val="002D2069"/>
    <w:rsid w:val="002F04CE"/>
    <w:rsid w:val="00300686"/>
    <w:rsid w:val="003017BE"/>
    <w:rsid w:val="00304E21"/>
    <w:rsid w:val="00306618"/>
    <w:rsid w:val="00321F4E"/>
    <w:rsid w:val="00340BD5"/>
    <w:rsid w:val="0036046A"/>
    <w:rsid w:val="003C2B9A"/>
    <w:rsid w:val="003C7DD4"/>
    <w:rsid w:val="003D57AE"/>
    <w:rsid w:val="003E0F24"/>
    <w:rsid w:val="003E69A5"/>
    <w:rsid w:val="004347A2"/>
    <w:rsid w:val="00437E37"/>
    <w:rsid w:val="0044308F"/>
    <w:rsid w:val="00443F93"/>
    <w:rsid w:val="00445167"/>
    <w:rsid w:val="004537D0"/>
    <w:rsid w:val="004750BB"/>
    <w:rsid w:val="00476FFE"/>
    <w:rsid w:val="004B0E69"/>
    <w:rsid w:val="004B10D1"/>
    <w:rsid w:val="004C3EA4"/>
    <w:rsid w:val="004C5592"/>
    <w:rsid w:val="004D10E9"/>
    <w:rsid w:val="004D2C05"/>
    <w:rsid w:val="004F363A"/>
    <w:rsid w:val="004F3CF5"/>
    <w:rsid w:val="00502909"/>
    <w:rsid w:val="00505D24"/>
    <w:rsid w:val="005119AF"/>
    <w:rsid w:val="00525B1F"/>
    <w:rsid w:val="00532C20"/>
    <w:rsid w:val="005337BF"/>
    <w:rsid w:val="005404A5"/>
    <w:rsid w:val="005420BF"/>
    <w:rsid w:val="005557D7"/>
    <w:rsid w:val="00555A06"/>
    <w:rsid w:val="00565024"/>
    <w:rsid w:val="00577281"/>
    <w:rsid w:val="00586B4A"/>
    <w:rsid w:val="005A271C"/>
    <w:rsid w:val="005A7796"/>
    <w:rsid w:val="005C399E"/>
    <w:rsid w:val="005C4BDD"/>
    <w:rsid w:val="005F0F14"/>
    <w:rsid w:val="005F2CD1"/>
    <w:rsid w:val="005F4E8E"/>
    <w:rsid w:val="005F73D3"/>
    <w:rsid w:val="00610017"/>
    <w:rsid w:val="00615268"/>
    <w:rsid w:val="006207A9"/>
    <w:rsid w:val="00627864"/>
    <w:rsid w:val="006279DA"/>
    <w:rsid w:val="0063552F"/>
    <w:rsid w:val="00636803"/>
    <w:rsid w:val="00644982"/>
    <w:rsid w:val="006554E4"/>
    <w:rsid w:val="00663996"/>
    <w:rsid w:val="006742E0"/>
    <w:rsid w:val="00683CB0"/>
    <w:rsid w:val="006905CA"/>
    <w:rsid w:val="00691318"/>
    <w:rsid w:val="006A2B5C"/>
    <w:rsid w:val="006B4277"/>
    <w:rsid w:val="006D22B5"/>
    <w:rsid w:val="006E10D0"/>
    <w:rsid w:val="006E4394"/>
    <w:rsid w:val="006E5DA2"/>
    <w:rsid w:val="006F58D9"/>
    <w:rsid w:val="00712992"/>
    <w:rsid w:val="00715C15"/>
    <w:rsid w:val="0072446D"/>
    <w:rsid w:val="00731494"/>
    <w:rsid w:val="00731699"/>
    <w:rsid w:val="0074447B"/>
    <w:rsid w:val="00763424"/>
    <w:rsid w:val="007652E5"/>
    <w:rsid w:val="00784BA9"/>
    <w:rsid w:val="007B1BB3"/>
    <w:rsid w:val="007B3F67"/>
    <w:rsid w:val="007C153C"/>
    <w:rsid w:val="007C65A3"/>
    <w:rsid w:val="007E192D"/>
    <w:rsid w:val="007E6B2D"/>
    <w:rsid w:val="007F365C"/>
    <w:rsid w:val="007F555F"/>
    <w:rsid w:val="007F645E"/>
    <w:rsid w:val="007F6B2C"/>
    <w:rsid w:val="00815C68"/>
    <w:rsid w:val="00816E0B"/>
    <w:rsid w:val="00823A85"/>
    <w:rsid w:val="008403C3"/>
    <w:rsid w:val="00855E8D"/>
    <w:rsid w:val="008618F6"/>
    <w:rsid w:val="00866A53"/>
    <w:rsid w:val="00881155"/>
    <w:rsid w:val="008854CB"/>
    <w:rsid w:val="008872D1"/>
    <w:rsid w:val="008A6CEA"/>
    <w:rsid w:val="008B2BEC"/>
    <w:rsid w:val="008B6095"/>
    <w:rsid w:val="008B6E2E"/>
    <w:rsid w:val="008C7F31"/>
    <w:rsid w:val="008D7AD9"/>
    <w:rsid w:val="008E5BBE"/>
    <w:rsid w:val="0091143B"/>
    <w:rsid w:val="009244D6"/>
    <w:rsid w:val="009400D8"/>
    <w:rsid w:val="00952FD8"/>
    <w:rsid w:val="00953480"/>
    <w:rsid w:val="00953F06"/>
    <w:rsid w:val="00962DC0"/>
    <w:rsid w:val="00972AC8"/>
    <w:rsid w:val="00973B41"/>
    <w:rsid w:val="009A11D5"/>
    <w:rsid w:val="009A2931"/>
    <w:rsid w:val="009A3BA9"/>
    <w:rsid w:val="009B5BBB"/>
    <w:rsid w:val="009D504E"/>
    <w:rsid w:val="009D6A44"/>
    <w:rsid w:val="009D7BBA"/>
    <w:rsid w:val="009F3156"/>
    <w:rsid w:val="009F5A66"/>
    <w:rsid w:val="00A302C6"/>
    <w:rsid w:val="00A37E42"/>
    <w:rsid w:val="00A43804"/>
    <w:rsid w:val="00A529AC"/>
    <w:rsid w:val="00A6033B"/>
    <w:rsid w:val="00A673AB"/>
    <w:rsid w:val="00A76E9D"/>
    <w:rsid w:val="00A904EF"/>
    <w:rsid w:val="00A97E78"/>
    <w:rsid w:val="00AB4409"/>
    <w:rsid w:val="00AC088C"/>
    <w:rsid w:val="00AC4909"/>
    <w:rsid w:val="00AD1E83"/>
    <w:rsid w:val="00AD3A44"/>
    <w:rsid w:val="00AD4E1C"/>
    <w:rsid w:val="00AD625E"/>
    <w:rsid w:val="00AE2E0A"/>
    <w:rsid w:val="00AE302D"/>
    <w:rsid w:val="00AE494E"/>
    <w:rsid w:val="00B1102D"/>
    <w:rsid w:val="00B12576"/>
    <w:rsid w:val="00B15160"/>
    <w:rsid w:val="00B1698F"/>
    <w:rsid w:val="00B20AE9"/>
    <w:rsid w:val="00B224E8"/>
    <w:rsid w:val="00B24C3A"/>
    <w:rsid w:val="00B700D2"/>
    <w:rsid w:val="00B820B7"/>
    <w:rsid w:val="00B929DB"/>
    <w:rsid w:val="00B92F27"/>
    <w:rsid w:val="00BA1861"/>
    <w:rsid w:val="00BB3752"/>
    <w:rsid w:val="00BB4FC7"/>
    <w:rsid w:val="00BC1E2F"/>
    <w:rsid w:val="00BF226C"/>
    <w:rsid w:val="00BF4ACA"/>
    <w:rsid w:val="00BF5AD9"/>
    <w:rsid w:val="00C13378"/>
    <w:rsid w:val="00C172F0"/>
    <w:rsid w:val="00C2074A"/>
    <w:rsid w:val="00C23E05"/>
    <w:rsid w:val="00C26A1C"/>
    <w:rsid w:val="00C50A9E"/>
    <w:rsid w:val="00C56716"/>
    <w:rsid w:val="00C637C1"/>
    <w:rsid w:val="00C63CE7"/>
    <w:rsid w:val="00C74013"/>
    <w:rsid w:val="00C86372"/>
    <w:rsid w:val="00C9272F"/>
    <w:rsid w:val="00CA0D6A"/>
    <w:rsid w:val="00CB27A6"/>
    <w:rsid w:val="00CC550A"/>
    <w:rsid w:val="00CC7813"/>
    <w:rsid w:val="00CD6C9C"/>
    <w:rsid w:val="00D0392A"/>
    <w:rsid w:val="00D03985"/>
    <w:rsid w:val="00D05120"/>
    <w:rsid w:val="00D066D7"/>
    <w:rsid w:val="00D1550E"/>
    <w:rsid w:val="00D25E52"/>
    <w:rsid w:val="00D2736F"/>
    <w:rsid w:val="00D27B51"/>
    <w:rsid w:val="00D56144"/>
    <w:rsid w:val="00D603FD"/>
    <w:rsid w:val="00D62251"/>
    <w:rsid w:val="00D62A1C"/>
    <w:rsid w:val="00D73BA5"/>
    <w:rsid w:val="00D7406E"/>
    <w:rsid w:val="00D76A5A"/>
    <w:rsid w:val="00DB1225"/>
    <w:rsid w:val="00DC22D3"/>
    <w:rsid w:val="00DC677F"/>
    <w:rsid w:val="00DD1291"/>
    <w:rsid w:val="00DD4AE0"/>
    <w:rsid w:val="00DE6CAD"/>
    <w:rsid w:val="00DE739D"/>
    <w:rsid w:val="00E01DBC"/>
    <w:rsid w:val="00E0628A"/>
    <w:rsid w:val="00E14BCA"/>
    <w:rsid w:val="00E34596"/>
    <w:rsid w:val="00E37F98"/>
    <w:rsid w:val="00E61682"/>
    <w:rsid w:val="00E6615E"/>
    <w:rsid w:val="00E90698"/>
    <w:rsid w:val="00E952DB"/>
    <w:rsid w:val="00EA04AD"/>
    <w:rsid w:val="00EA0EC8"/>
    <w:rsid w:val="00EB29B8"/>
    <w:rsid w:val="00EC0049"/>
    <w:rsid w:val="00ED6E65"/>
    <w:rsid w:val="00EE6F05"/>
    <w:rsid w:val="00EF731B"/>
    <w:rsid w:val="00F261E2"/>
    <w:rsid w:val="00F354EF"/>
    <w:rsid w:val="00F56672"/>
    <w:rsid w:val="00F741A1"/>
    <w:rsid w:val="00F81C68"/>
    <w:rsid w:val="00F96EB8"/>
    <w:rsid w:val="00FA4141"/>
    <w:rsid w:val="00FC2AEA"/>
    <w:rsid w:val="00FC3F8E"/>
    <w:rsid w:val="00FD4F3C"/>
    <w:rsid w:val="00FE2B31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0D6AA"/>
  <w15:docId w15:val="{646B714D-A967-4440-A135-06CDDBEE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52F"/>
    <w:rPr>
      <w:lang w:val="sr-Cyrl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420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81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16E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C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813"/>
    <w:rPr>
      <w:lang w:val="sr-Cyrl-BA"/>
    </w:rPr>
  </w:style>
  <w:style w:type="paragraph" w:styleId="Podnoje">
    <w:name w:val="footer"/>
    <w:basedOn w:val="Normal"/>
    <w:link w:val="PodnojeChar"/>
    <w:uiPriority w:val="99"/>
    <w:unhideWhenUsed/>
    <w:rsid w:val="00CC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813"/>
    <w:rPr>
      <w:lang w:val="sr-Cyrl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4394"/>
    <w:rPr>
      <w:rFonts w:ascii="Segoe UI" w:hAnsi="Segoe UI" w:cs="Segoe UI"/>
      <w:sz w:val="18"/>
      <w:szCs w:val="18"/>
      <w:lang w:val="sr-Cyrl-BA"/>
    </w:rPr>
  </w:style>
  <w:style w:type="character" w:styleId="Hiperveza">
    <w:name w:val="Hyperlink"/>
    <w:basedOn w:val="Zadanifontodlomka"/>
    <w:uiPriority w:val="99"/>
    <w:semiHidden/>
    <w:unhideWhenUsed/>
    <w:rsid w:val="00D2736F"/>
    <w:rPr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D2736F"/>
    <w:pPr>
      <w:widowControl w:val="0"/>
      <w:adjustRightInd w:val="0"/>
      <w:spacing w:after="0" w:line="360" w:lineRule="atLeast"/>
      <w:ind w:left="714" w:hanging="357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D2736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D27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akon.hr/cms.htm?id=35765" TargetMode="External"/><Relationship Id="rId18" Type="http://schemas.openxmlformats.org/officeDocument/2006/relationships/hyperlink" Target="https://www.zakon.hr/cms.htm?id=34275" TargetMode="External"/><Relationship Id="rId26" Type="http://schemas.openxmlformats.org/officeDocument/2006/relationships/hyperlink" Target="https://www.zakon.hr/cms.htm?id=41263" TargetMode="External"/><Relationship Id="rId39" Type="http://schemas.openxmlformats.org/officeDocument/2006/relationships/hyperlink" Target="https://www.zakon.hr/cms.htm?id=1675" TargetMode="External"/><Relationship Id="rId21" Type="http://schemas.openxmlformats.org/officeDocument/2006/relationships/hyperlink" Target="https://www.zakon.hr/cms.htm?id=323" TargetMode="External"/><Relationship Id="rId34" Type="http://schemas.openxmlformats.org/officeDocument/2006/relationships/hyperlink" Target="https://www.zakon.hr/cms.htm?id=12103" TargetMode="External"/><Relationship Id="rId42" Type="http://schemas.openxmlformats.org/officeDocument/2006/relationships/hyperlink" Target="https://www.zakon.hr/cms.htm?id=1675" TargetMode="External"/><Relationship Id="rId47" Type="http://schemas.openxmlformats.org/officeDocument/2006/relationships/hyperlink" Target="https://www.zakon.hr/cms.htm?id=16812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098" TargetMode="External"/><Relationship Id="rId29" Type="http://schemas.openxmlformats.org/officeDocument/2006/relationships/hyperlink" Target="https://www.zakon.hr/cms.htm?id=57" TargetMode="External"/><Relationship Id="rId11" Type="http://schemas.openxmlformats.org/officeDocument/2006/relationships/hyperlink" Target="https://www.zakon.hr/cms.htm?id=31615" TargetMode="External"/><Relationship Id="rId24" Type="http://schemas.openxmlformats.org/officeDocument/2006/relationships/hyperlink" Target="https://www.zakon.hr/cms.htm?id=1010" TargetMode="External"/><Relationship Id="rId32" Type="http://schemas.openxmlformats.org/officeDocument/2006/relationships/hyperlink" Target="https://www.zakon.hr/cms.htm?id=60" TargetMode="External"/><Relationship Id="rId37" Type="http://schemas.openxmlformats.org/officeDocument/2006/relationships/hyperlink" Target="https://www.zakon.hr/cms.htm?id=44277" TargetMode="External"/><Relationship Id="rId40" Type="http://schemas.openxmlformats.org/officeDocument/2006/relationships/hyperlink" Target="https://www.zakon.hr/cms.htm?id=1677" TargetMode="External"/><Relationship Id="rId45" Type="http://schemas.openxmlformats.org/officeDocument/2006/relationships/hyperlink" Target="https://www.zakon.hr/cms.htm?id=16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1097" TargetMode="External"/><Relationship Id="rId23" Type="http://schemas.openxmlformats.org/officeDocument/2006/relationships/hyperlink" Target="https://www.zakon.hr/cms.htm?id=594" TargetMode="External"/><Relationship Id="rId28" Type="http://schemas.openxmlformats.org/officeDocument/2006/relationships/hyperlink" Target="https://www.zakon.hr/cms.htm?id=56" TargetMode="External"/><Relationship Id="rId36" Type="http://schemas.openxmlformats.org/officeDocument/2006/relationships/hyperlink" Target="https://www.zakon.hr/cms.htm?id=4090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zakon.hr/cms.htm?id=31611" TargetMode="External"/><Relationship Id="rId19" Type="http://schemas.openxmlformats.org/officeDocument/2006/relationships/hyperlink" Target="https://www.zakon.hr/cms.htm?id=35097" TargetMode="External"/><Relationship Id="rId31" Type="http://schemas.openxmlformats.org/officeDocument/2006/relationships/hyperlink" Target="https://www.zakon.hr/cms.htm?id=59" TargetMode="External"/><Relationship Id="rId44" Type="http://schemas.openxmlformats.org/officeDocument/2006/relationships/hyperlink" Target="https://www.zakon.hr/cms.htm?id=168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31613" TargetMode="External"/><Relationship Id="rId14" Type="http://schemas.openxmlformats.org/officeDocument/2006/relationships/hyperlink" Target="https://www.zakon.hr/cms.htm?id=35875" TargetMode="External"/><Relationship Id="rId22" Type="http://schemas.openxmlformats.org/officeDocument/2006/relationships/hyperlink" Target="https://www.zakon.hr/cms.htm?id=324" TargetMode="External"/><Relationship Id="rId27" Type="http://schemas.openxmlformats.org/officeDocument/2006/relationships/hyperlink" Target="https://www.zakon.hr/cms.htm?id=82" TargetMode="External"/><Relationship Id="rId30" Type="http://schemas.openxmlformats.org/officeDocument/2006/relationships/hyperlink" Target="https://www.zakon.hr/cms.htm?id=58" TargetMode="External"/><Relationship Id="rId35" Type="http://schemas.openxmlformats.org/officeDocument/2006/relationships/hyperlink" Target="https://www.zakon.hr/cms.htm?id=16031" TargetMode="External"/><Relationship Id="rId43" Type="http://schemas.openxmlformats.org/officeDocument/2006/relationships/hyperlink" Target="https://www.zakon.hr/cms.htm?id=1677" TargetMode="External"/><Relationship Id="rId48" Type="http://schemas.openxmlformats.org/officeDocument/2006/relationships/footer" Target="footer1.xml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hyperlink" Target="https://www.zakon.hr/cms.htm?id=41367" TargetMode="External"/><Relationship Id="rId17" Type="http://schemas.openxmlformats.org/officeDocument/2006/relationships/hyperlink" Target="https://www.zakon.hr/cms.htm?id=1695" TargetMode="External"/><Relationship Id="rId25" Type="http://schemas.openxmlformats.org/officeDocument/2006/relationships/hyperlink" Target="https://www.zakon.hr/cms.htm?id=41263" TargetMode="External"/><Relationship Id="rId33" Type="http://schemas.openxmlformats.org/officeDocument/2006/relationships/hyperlink" Target="https://www.zakon.hr/cms.htm?id=476" TargetMode="External"/><Relationship Id="rId38" Type="http://schemas.openxmlformats.org/officeDocument/2006/relationships/hyperlink" Target="https://www.zakon.hr/cms.htm?id=45094" TargetMode="External"/><Relationship Id="rId46" Type="http://schemas.openxmlformats.org/officeDocument/2006/relationships/hyperlink" Target="https://www.zakon.hr/cms.htm?id=1677" TargetMode="External"/><Relationship Id="rId20" Type="http://schemas.openxmlformats.org/officeDocument/2006/relationships/hyperlink" Target="https://www.zakon.hr/cms.htm?id=322" TargetMode="External"/><Relationship Id="rId41" Type="http://schemas.openxmlformats.org/officeDocument/2006/relationships/hyperlink" Target="https://www.zakon.hr/cms.htm?id=168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92054-E8A1-4B56-A221-EC00395A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3962</Words>
  <Characters>22584</Characters>
  <Application>Microsoft Office Word</Application>
  <DocSecurity>0</DocSecurity>
  <Lines>188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Procelnik</cp:lastModifiedBy>
  <cp:revision>29</cp:revision>
  <cp:lastPrinted>2023-11-20T11:32:00Z</cp:lastPrinted>
  <dcterms:created xsi:type="dcterms:W3CDTF">2024-11-08T11:38:00Z</dcterms:created>
  <dcterms:modified xsi:type="dcterms:W3CDTF">2024-11-12T12:43:00Z</dcterms:modified>
</cp:coreProperties>
</file>